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CE033" w14:textId="4BA08DF4" w:rsidR="00E720CF" w:rsidRPr="00261B84" w:rsidRDefault="00C30E2D" w:rsidP="00F11A14">
      <w:pPr>
        <w:spacing w:line="360" w:lineRule="auto"/>
        <w:jc w:val="both"/>
        <w:rPr>
          <w:rFonts w:cs="Arial"/>
          <w:b/>
          <w:color w:val="000000" w:themeColor="text1"/>
          <w:sz w:val="28"/>
          <w:szCs w:val="28"/>
          <w:lang w:val="fr-FR"/>
        </w:rPr>
      </w:pPr>
      <w:r w:rsidRPr="00261B84">
        <w:rPr>
          <w:rFonts w:cs="Arial"/>
          <w:noProof/>
          <w:color w:val="000000" w:themeColor="text1"/>
          <w:sz w:val="26"/>
          <w:szCs w:val="26"/>
          <w:lang w:val="fr-FR"/>
        </w:rPr>
        <w:drawing>
          <wp:anchor distT="0" distB="0" distL="114300" distR="114300" simplePos="0" relativeHeight="251658243" behindDoc="1" locked="0" layoutInCell="1" allowOverlap="1" wp14:anchorId="596B1A60" wp14:editId="638923C9">
            <wp:simplePos x="0" y="0"/>
            <wp:positionH relativeFrom="column">
              <wp:posOffset>372402</wp:posOffset>
            </wp:positionH>
            <wp:positionV relativeFrom="paragraph">
              <wp:posOffset>120650</wp:posOffset>
            </wp:positionV>
            <wp:extent cx="914400" cy="1056640"/>
            <wp:effectExtent l="0" t="0" r="0" b="0"/>
            <wp:wrapTight wrapText="bothSides">
              <wp:wrapPolygon edited="0">
                <wp:start x="0" y="0"/>
                <wp:lineTo x="0" y="21288"/>
                <wp:lineTo x="21300" y="21288"/>
                <wp:lineTo x="21300" y="0"/>
                <wp:lineTo x="0" y="0"/>
              </wp:wrapPolygon>
            </wp:wrapTight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566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B7D58" w:rsidRPr="00261B84">
        <w:rPr>
          <w:rFonts w:cs="Arial"/>
          <w:noProof/>
          <w:color w:val="000000" w:themeColor="text1"/>
          <w:sz w:val="26"/>
          <w:szCs w:val="26"/>
          <w:lang w:val="fr-FR"/>
        </w:rPr>
        <w:drawing>
          <wp:anchor distT="0" distB="0" distL="114300" distR="114300" simplePos="0" relativeHeight="251658244" behindDoc="1" locked="0" layoutInCell="1" allowOverlap="1" wp14:anchorId="08E8DEF0" wp14:editId="66F676DE">
            <wp:simplePos x="0" y="0"/>
            <wp:positionH relativeFrom="column">
              <wp:posOffset>4861268</wp:posOffset>
            </wp:positionH>
            <wp:positionV relativeFrom="paragraph">
              <wp:posOffset>0</wp:posOffset>
            </wp:positionV>
            <wp:extent cx="790575" cy="1287780"/>
            <wp:effectExtent l="0" t="0" r="0" b="0"/>
            <wp:wrapTight wrapText="bothSides">
              <wp:wrapPolygon edited="0">
                <wp:start x="0" y="0"/>
                <wp:lineTo x="0" y="21302"/>
                <wp:lineTo x="21166" y="21302"/>
                <wp:lineTo x="21166" y="0"/>
                <wp:lineTo x="0" y="0"/>
              </wp:wrapPolygon>
            </wp:wrapTight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12877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D1B91" w:rsidRPr="00261B84">
        <w:rPr>
          <w:rFonts w:ascii="Calibri" w:eastAsia="Calibri" w:hAnsi="Calibri" w:cs="Calibri"/>
          <w:b/>
          <w:noProof/>
          <w:color w:val="000000" w:themeColor="text1"/>
          <w:sz w:val="19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32609093" wp14:editId="1DC30696">
                <wp:simplePos x="0" y="0"/>
                <wp:positionH relativeFrom="margin">
                  <wp:posOffset>-557561</wp:posOffset>
                </wp:positionH>
                <wp:positionV relativeFrom="paragraph">
                  <wp:posOffset>1183842</wp:posOffset>
                </wp:positionV>
                <wp:extent cx="3053751" cy="962025"/>
                <wp:effectExtent l="0" t="0" r="0" b="0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3751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745D8" w14:textId="77777777" w:rsidR="00FC1C1A" w:rsidRDefault="00FC1C1A">
                            <w:pPr>
                              <w:tabs>
                                <w:tab w:val="center" w:pos="2135"/>
                                <w:tab w:val="center" w:pos="8725"/>
                              </w:tabs>
                              <w:spacing w:after="12" w:line="265" w:lineRule="auto"/>
                              <w:jc w:val="center"/>
                              <w:rPr>
                                <w:b/>
                                <w:color w:val="334D8D"/>
                                <w:sz w:val="20"/>
                                <w:lang w:val="en-US"/>
                              </w:rPr>
                            </w:pPr>
                          </w:p>
                          <w:p w14:paraId="22EF4A5C" w14:textId="77777777" w:rsidR="00FC1C1A" w:rsidRPr="00F00CBE" w:rsidRDefault="00FC1C1A">
                            <w:pPr>
                              <w:tabs>
                                <w:tab w:val="center" w:pos="2135"/>
                                <w:tab w:val="center" w:pos="8725"/>
                              </w:tabs>
                              <w:spacing w:after="12" w:line="265" w:lineRule="auto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F00CBE">
                              <w:rPr>
                                <w:b/>
                                <w:color w:val="334D8D"/>
                                <w:sz w:val="20"/>
                                <w:lang w:val="en-US"/>
                              </w:rPr>
                              <w:t>OFFICE OF THE VICE-CHAIR</w:t>
                            </w:r>
                          </w:p>
                          <w:p w14:paraId="51046B8F" w14:textId="77777777" w:rsidR="00FC1C1A" w:rsidRPr="00F00CBE" w:rsidRDefault="00FC1C1A">
                            <w:pPr>
                              <w:tabs>
                                <w:tab w:val="center" w:pos="2135"/>
                                <w:tab w:val="center" w:pos="8725"/>
                              </w:tabs>
                              <w:spacing w:after="44" w:line="265" w:lineRule="auto"/>
                              <w:jc w:val="center"/>
                              <w:rPr>
                                <w:sz w:val="20"/>
                                <w:lang w:val="en-US"/>
                              </w:rPr>
                            </w:pPr>
                            <w:r w:rsidRPr="00F00CBE">
                              <w:rPr>
                                <w:b/>
                                <w:color w:val="334D8D"/>
                                <w:sz w:val="20"/>
                                <w:lang w:val="en-US"/>
                              </w:rPr>
                              <w:t>WCO WEST &amp; CENTRAL AFRICA REGION</w:t>
                            </w:r>
                          </w:p>
                          <w:p w14:paraId="319F395F" w14:textId="77777777" w:rsidR="00FC1C1A" w:rsidRPr="0053007B" w:rsidRDefault="00FC1C1A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334D8D"/>
                                <w:sz w:val="20"/>
                              </w:rPr>
                            </w:pPr>
                            <w:r w:rsidRPr="0053007B">
                              <w:rPr>
                                <w:b/>
                                <w:color w:val="334D8D"/>
                                <w:sz w:val="20"/>
                              </w:rPr>
                              <w:t>Bureau du Vice-President de I’OMD pour laRegion de</w:t>
                            </w:r>
                          </w:p>
                          <w:p w14:paraId="4468C4FB" w14:textId="77777777" w:rsidR="00FC1C1A" w:rsidRPr="0053007B" w:rsidRDefault="00FC1C1A">
                            <w:pPr>
                              <w:spacing w:line="276" w:lineRule="auto"/>
                              <w:jc w:val="center"/>
                              <w:rPr>
                                <w:sz w:val="20"/>
                              </w:rPr>
                            </w:pPr>
                            <w:r w:rsidRPr="0053007B">
                              <w:rPr>
                                <w:b/>
                                <w:color w:val="334D8D"/>
                                <w:sz w:val="20"/>
                              </w:rPr>
                              <w:t>I’Afrique de I’Quest et du Centre</w:t>
                            </w:r>
                          </w:p>
                          <w:p w14:paraId="0259B85D" w14:textId="77777777" w:rsidR="00FC1C1A" w:rsidRDefault="00FC1C1A">
                            <w:pPr>
                              <w:spacing w:line="276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09093"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-43.9pt;margin-top:93.2pt;width:240.45pt;height:75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" filled="f" stroked="f">
                <v:textbox>
                  <w:txbxContent>
                    <w:p w14:paraId="666745D8" w14:textId="77777777" w:rsidR="00FC1C1A" w:rsidRDefault="00FC1C1A">
                      <w:pPr>
                        <w:tabs>
                          <w:tab w:val="center" w:pos="2135"/>
                          <w:tab w:val="center" w:pos="8725"/>
                        </w:tabs>
                        <w:spacing w:after="12" w:line="265" w:lineRule="auto"/>
                        <w:jc w:val="center"/>
                        <w:rPr>
                          <w:b/>
                          <w:color w:val="334D8D"/>
                          <w:sz w:val="20"/>
                          <w:lang w:val="en-US"/>
                        </w:rPr>
                      </w:pPr>
                    </w:p>
                    <w:p w14:paraId="22EF4A5C" w14:textId="77777777" w:rsidR="00FC1C1A" w:rsidRPr="00F00CBE" w:rsidRDefault="00FC1C1A">
                      <w:pPr>
                        <w:tabs>
                          <w:tab w:val="center" w:pos="2135"/>
                          <w:tab w:val="center" w:pos="8725"/>
                        </w:tabs>
                        <w:spacing w:after="12" w:line="265" w:lineRule="auto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F00CBE">
                        <w:rPr>
                          <w:b/>
                          <w:color w:val="334D8D"/>
                          <w:sz w:val="20"/>
                          <w:lang w:val="en-US"/>
                        </w:rPr>
                        <w:t>OFFICE OF THE VICE-CHAIR</w:t>
                      </w:r>
                    </w:p>
                    <w:p w14:paraId="51046B8F" w14:textId="77777777" w:rsidR="00FC1C1A" w:rsidRPr="00F00CBE" w:rsidRDefault="00FC1C1A">
                      <w:pPr>
                        <w:tabs>
                          <w:tab w:val="center" w:pos="2135"/>
                          <w:tab w:val="center" w:pos="8725"/>
                        </w:tabs>
                        <w:spacing w:after="44" w:line="265" w:lineRule="auto"/>
                        <w:jc w:val="center"/>
                        <w:rPr>
                          <w:sz w:val="20"/>
                          <w:lang w:val="en-US"/>
                        </w:rPr>
                      </w:pPr>
                      <w:r w:rsidRPr="00F00CBE">
                        <w:rPr>
                          <w:b/>
                          <w:color w:val="334D8D"/>
                          <w:sz w:val="20"/>
                          <w:lang w:val="en-US"/>
                        </w:rPr>
                        <w:t>WCO WEST &amp; CENTRAL AFRICA REGION</w:t>
                      </w:r>
                    </w:p>
                    <w:p w14:paraId="319F395F" w14:textId="77777777" w:rsidR="00FC1C1A" w:rsidRPr="0053007B" w:rsidRDefault="00FC1C1A">
                      <w:pPr>
                        <w:spacing w:line="276" w:lineRule="auto"/>
                        <w:jc w:val="center"/>
                        <w:rPr>
                          <w:b/>
                          <w:color w:val="334D8D"/>
                          <w:sz w:val="20"/>
                        </w:rPr>
                      </w:pPr>
                      <w:r w:rsidRPr="0053007B">
                        <w:rPr>
                          <w:b/>
                          <w:color w:val="334D8D"/>
                          <w:sz w:val="20"/>
                        </w:rPr>
                        <w:t>Bureau du Vice-President de I’OMD pour laRegion de</w:t>
                      </w:r>
                    </w:p>
                    <w:p w14:paraId="4468C4FB" w14:textId="77777777" w:rsidR="00FC1C1A" w:rsidRPr="0053007B" w:rsidRDefault="00FC1C1A">
                      <w:pPr>
                        <w:spacing w:line="276" w:lineRule="auto"/>
                        <w:jc w:val="center"/>
                        <w:rPr>
                          <w:sz w:val="20"/>
                        </w:rPr>
                      </w:pPr>
                      <w:r w:rsidRPr="0053007B">
                        <w:rPr>
                          <w:b/>
                          <w:color w:val="334D8D"/>
                          <w:sz w:val="20"/>
                        </w:rPr>
                        <w:t>I’Afrique de I’Quest et du Centre</w:t>
                      </w:r>
                    </w:p>
                    <w:p w14:paraId="0259B85D" w14:textId="77777777" w:rsidR="00FC1C1A" w:rsidRDefault="00FC1C1A">
                      <w:pPr>
                        <w:spacing w:line="276" w:lineRule="auto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E720CF" w:rsidRPr="00261B84">
        <w:rPr>
          <w:rFonts w:cs="Arial"/>
          <w:b/>
          <w:color w:val="000000" w:themeColor="text1"/>
          <w:sz w:val="28"/>
          <w:szCs w:val="28"/>
          <w:lang w:val="fr-FR"/>
        </w:rPr>
        <w:t xml:space="preserve">                                </w:t>
      </w:r>
    </w:p>
    <w:p w14:paraId="7001C137" w14:textId="402AE5C3" w:rsidR="00E720CF" w:rsidRPr="00261B84" w:rsidRDefault="00E720CF" w:rsidP="00F11A14">
      <w:pPr>
        <w:spacing w:line="360" w:lineRule="auto"/>
        <w:jc w:val="both"/>
        <w:rPr>
          <w:rFonts w:cs="Arial"/>
          <w:bCs/>
          <w:color w:val="000000" w:themeColor="text1"/>
          <w:sz w:val="24"/>
          <w:szCs w:val="24"/>
          <w:lang w:val="fr-FR"/>
        </w:rPr>
      </w:pPr>
      <w:bookmarkStart w:id="0" w:name="_heading=h.gjdgxs" w:colFirst="0" w:colLast="0"/>
      <w:bookmarkEnd w:id="0"/>
    </w:p>
    <w:p w14:paraId="0E5E6022" w14:textId="52C14E7F" w:rsidR="00E720CF" w:rsidRPr="00261B84" w:rsidRDefault="00E720CF" w:rsidP="00F11A14">
      <w:pPr>
        <w:spacing w:line="360" w:lineRule="auto"/>
        <w:jc w:val="both"/>
        <w:rPr>
          <w:rFonts w:cs="Arial"/>
          <w:bCs/>
          <w:color w:val="000000" w:themeColor="text1"/>
          <w:sz w:val="24"/>
          <w:szCs w:val="24"/>
          <w:lang w:val="fr-FR"/>
        </w:rPr>
      </w:pPr>
    </w:p>
    <w:p w14:paraId="559AA349" w14:textId="775D79FB" w:rsidR="00E720CF" w:rsidRPr="00261B84" w:rsidRDefault="00E720CF" w:rsidP="00F11A14">
      <w:pPr>
        <w:spacing w:line="360" w:lineRule="auto"/>
        <w:jc w:val="both"/>
        <w:rPr>
          <w:rFonts w:cs="Arial"/>
          <w:bCs/>
          <w:color w:val="000000" w:themeColor="text1"/>
          <w:sz w:val="24"/>
          <w:szCs w:val="24"/>
          <w:lang w:val="fr-FR"/>
        </w:rPr>
      </w:pPr>
    </w:p>
    <w:p w14:paraId="2877046F" w14:textId="66060177" w:rsidR="00E720CF" w:rsidRPr="00261B84" w:rsidRDefault="00C30E2D" w:rsidP="00F11A14">
      <w:pPr>
        <w:spacing w:line="360" w:lineRule="auto"/>
        <w:jc w:val="both"/>
        <w:rPr>
          <w:rFonts w:cs="Arial"/>
          <w:bCs/>
          <w:color w:val="000000" w:themeColor="text1"/>
          <w:sz w:val="24"/>
          <w:szCs w:val="24"/>
          <w:lang w:val="fr-FR"/>
        </w:rPr>
      </w:pPr>
      <w:r w:rsidRPr="00261B84">
        <w:rPr>
          <w:rFonts w:ascii="Calibri" w:eastAsia="Calibri" w:hAnsi="Calibri" w:cs="Calibri"/>
          <w:b/>
          <w:noProof/>
          <w:color w:val="000000" w:themeColor="text1"/>
          <w:sz w:val="19"/>
          <w:szCs w:val="22"/>
          <w:lang w:val="fr-FR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45EEE320" wp14:editId="598E2284">
                <wp:simplePos x="0" y="0"/>
                <wp:positionH relativeFrom="column">
                  <wp:posOffset>4141813</wp:posOffset>
                </wp:positionH>
                <wp:positionV relativeFrom="paragraph">
                  <wp:posOffset>110490</wp:posOffset>
                </wp:positionV>
                <wp:extent cx="2360930" cy="962025"/>
                <wp:effectExtent l="0" t="0" r="0" b="0"/>
                <wp:wrapNone/>
                <wp:docPr id="217" name="Zone de text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F04A6E" w14:textId="77777777" w:rsidR="00FC1C1A" w:rsidRDefault="00FC1C1A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2D6636"/>
                                <w:sz w:val="20"/>
                                <w:lang w:val="en-US"/>
                              </w:rPr>
                            </w:pPr>
                          </w:p>
                          <w:p w14:paraId="26642D50" w14:textId="77777777" w:rsidR="00FC1C1A" w:rsidRPr="00F00CBE" w:rsidRDefault="00FC1C1A">
                            <w:pPr>
                              <w:spacing w:line="276" w:lineRule="auto"/>
                              <w:jc w:val="center"/>
                              <w:rPr>
                                <w:b/>
                                <w:color w:val="2D6636"/>
                                <w:sz w:val="20"/>
                                <w:lang w:val="en-US"/>
                              </w:rPr>
                            </w:pPr>
                            <w:r w:rsidRPr="00F00CBE">
                              <w:rPr>
                                <w:b/>
                                <w:color w:val="2D6636"/>
                                <w:sz w:val="20"/>
                                <w:lang w:val="en-US"/>
                              </w:rPr>
                              <w:t>OFFICE OF THE COMPTROLLER-GENERAL</w:t>
                            </w:r>
                          </w:p>
                          <w:p w14:paraId="6C2B173F" w14:textId="77777777" w:rsidR="00FC1C1A" w:rsidRPr="00F00CBE" w:rsidRDefault="00FC1C1A">
                            <w:pPr>
                              <w:spacing w:line="276" w:lineRule="auto"/>
                              <w:jc w:val="center"/>
                              <w:rPr>
                                <w:bCs/>
                                <w:color w:val="2D6636"/>
                                <w:sz w:val="20"/>
                                <w:lang w:val="en-US"/>
                              </w:rPr>
                            </w:pPr>
                            <w:r w:rsidRPr="00F00CBE">
                              <w:rPr>
                                <w:bCs/>
                                <w:color w:val="2D6636"/>
                                <w:sz w:val="20"/>
                                <w:lang w:val="en-US"/>
                              </w:rPr>
                              <w:t>NIGERIA CUSTOMS SERVICE</w:t>
                            </w:r>
                          </w:p>
                          <w:p w14:paraId="4C27CD23" w14:textId="77777777" w:rsidR="00FC1C1A" w:rsidRPr="00F00CBE" w:rsidRDefault="00FC1C1A">
                            <w:pPr>
                              <w:tabs>
                                <w:tab w:val="center" w:pos="2135"/>
                                <w:tab w:val="center" w:pos="8725"/>
                              </w:tabs>
                              <w:spacing w:line="276" w:lineRule="auto"/>
                              <w:jc w:val="center"/>
                              <w:rPr>
                                <w:bCs/>
                                <w:color w:val="2D6636"/>
                                <w:sz w:val="20"/>
                                <w:lang w:val="en-US"/>
                              </w:rPr>
                            </w:pPr>
                            <w:r w:rsidRPr="00F00CBE">
                              <w:rPr>
                                <w:bCs/>
                                <w:color w:val="2D6636"/>
                                <w:sz w:val="20"/>
                                <w:lang w:val="en-US"/>
                              </w:rPr>
                              <w:t>HEADQUARTERS</w:t>
                            </w:r>
                          </w:p>
                          <w:p w14:paraId="2DF59E4B" w14:textId="77777777" w:rsidR="00FC1C1A" w:rsidRPr="00F00CBE" w:rsidRDefault="00FC1C1A">
                            <w:pPr>
                              <w:tabs>
                                <w:tab w:val="center" w:pos="2135"/>
                                <w:tab w:val="center" w:pos="8725"/>
                              </w:tabs>
                              <w:spacing w:line="276" w:lineRule="auto"/>
                              <w:jc w:val="center"/>
                              <w:rPr>
                                <w:bCs/>
                                <w:sz w:val="20"/>
                                <w:lang w:val="en-US"/>
                              </w:rPr>
                            </w:pPr>
                            <w:r w:rsidRPr="00F00CBE">
                              <w:rPr>
                                <w:bCs/>
                                <w:color w:val="2D6636"/>
                                <w:sz w:val="20"/>
                                <w:lang w:val="en-US"/>
                              </w:rPr>
                              <w:t>3 ABIDJAN STREET, ZONE 3 WUSE-ABUJA</w:t>
                            </w:r>
                          </w:p>
                          <w:p w14:paraId="42C67046" w14:textId="77777777" w:rsidR="00FC1C1A" w:rsidRPr="00F00CBE" w:rsidRDefault="00FC1C1A">
                            <w:pPr>
                              <w:tabs>
                                <w:tab w:val="center" w:pos="2135"/>
                                <w:tab w:val="center" w:pos="8725"/>
                              </w:tabs>
                              <w:spacing w:line="276" w:lineRule="auto"/>
                              <w:rPr>
                                <w:lang w:val="en-US"/>
                              </w:rPr>
                            </w:pPr>
                          </w:p>
                          <w:p w14:paraId="51CDFCC7" w14:textId="77777777" w:rsidR="00FC1C1A" w:rsidRPr="00F00CBE" w:rsidRDefault="00FC1C1A">
                            <w:pPr>
                              <w:spacing w:line="276" w:lineRule="auto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EE320" id="Zone de texte 217" o:spid="_x0000_s1027" type="#_x0000_t202" style="position:absolute;left:0;text-align:left;margin-left:326.15pt;margin-top:8.7pt;width:185.9pt;height:75.75pt;z-index:251658241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" filled="f" stroked="f">
                <v:textbox>
                  <w:txbxContent>
                    <w:p w14:paraId="1DF04A6E" w14:textId="77777777" w:rsidR="00FC1C1A" w:rsidRDefault="00FC1C1A">
                      <w:pPr>
                        <w:spacing w:line="276" w:lineRule="auto"/>
                        <w:jc w:val="center"/>
                        <w:rPr>
                          <w:b/>
                          <w:color w:val="2D6636"/>
                          <w:sz w:val="20"/>
                          <w:lang w:val="en-US"/>
                        </w:rPr>
                      </w:pPr>
                    </w:p>
                    <w:p w14:paraId="26642D50" w14:textId="77777777" w:rsidR="00FC1C1A" w:rsidRPr="00F00CBE" w:rsidRDefault="00FC1C1A">
                      <w:pPr>
                        <w:spacing w:line="276" w:lineRule="auto"/>
                        <w:jc w:val="center"/>
                        <w:rPr>
                          <w:b/>
                          <w:color w:val="2D6636"/>
                          <w:sz w:val="20"/>
                          <w:lang w:val="en-US"/>
                        </w:rPr>
                      </w:pPr>
                      <w:r w:rsidRPr="00F00CBE">
                        <w:rPr>
                          <w:b/>
                          <w:color w:val="2D6636"/>
                          <w:sz w:val="20"/>
                          <w:lang w:val="en-US"/>
                        </w:rPr>
                        <w:t>OFFICE OF THE COMPTROLLER-GENERAL</w:t>
                      </w:r>
                    </w:p>
                    <w:p w14:paraId="6C2B173F" w14:textId="77777777" w:rsidR="00FC1C1A" w:rsidRPr="00F00CBE" w:rsidRDefault="00FC1C1A">
                      <w:pPr>
                        <w:spacing w:line="276" w:lineRule="auto"/>
                        <w:jc w:val="center"/>
                        <w:rPr>
                          <w:bCs/>
                          <w:color w:val="2D6636"/>
                          <w:sz w:val="20"/>
                          <w:lang w:val="en-US"/>
                        </w:rPr>
                      </w:pPr>
                      <w:r w:rsidRPr="00F00CBE">
                        <w:rPr>
                          <w:bCs/>
                          <w:color w:val="2D6636"/>
                          <w:sz w:val="20"/>
                          <w:lang w:val="en-US"/>
                        </w:rPr>
                        <w:t>NIGERIA CUSTOMS SERVICE</w:t>
                      </w:r>
                    </w:p>
                    <w:p w14:paraId="4C27CD23" w14:textId="77777777" w:rsidR="00FC1C1A" w:rsidRPr="00F00CBE" w:rsidRDefault="00FC1C1A">
                      <w:pPr>
                        <w:tabs>
                          <w:tab w:val="center" w:pos="2135"/>
                          <w:tab w:val="center" w:pos="8725"/>
                        </w:tabs>
                        <w:spacing w:line="276" w:lineRule="auto"/>
                        <w:jc w:val="center"/>
                        <w:rPr>
                          <w:bCs/>
                          <w:color w:val="2D6636"/>
                          <w:sz w:val="20"/>
                          <w:lang w:val="en-US"/>
                        </w:rPr>
                      </w:pPr>
                      <w:r w:rsidRPr="00F00CBE">
                        <w:rPr>
                          <w:bCs/>
                          <w:color w:val="2D6636"/>
                          <w:sz w:val="20"/>
                          <w:lang w:val="en-US"/>
                        </w:rPr>
                        <w:t>HEADQUARTERS</w:t>
                      </w:r>
                    </w:p>
                    <w:p w14:paraId="2DF59E4B" w14:textId="77777777" w:rsidR="00FC1C1A" w:rsidRPr="00F00CBE" w:rsidRDefault="00FC1C1A">
                      <w:pPr>
                        <w:tabs>
                          <w:tab w:val="center" w:pos="2135"/>
                          <w:tab w:val="center" w:pos="8725"/>
                        </w:tabs>
                        <w:spacing w:line="276" w:lineRule="auto"/>
                        <w:jc w:val="center"/>
                        <w:rPr>
                          <w:bCs/>
                          <w:sz w:val="20"/>
                          <w:lang w:val="en-US"/>
                        </w:rPr>
                      </w:pPr>
                      <w:r w:rsidRPr="00F00CBE">
                        <w:rPr>
                          <w:bCs/>
                          <w:color w:val="2D6636"/>
                          <w:sz w:val="20"/>
                          <w:lang w:val="en-US"/>
                        </w:rPr>
                        <w:t>3 ABIDJAN STREET, ZONE 3 WUSE-ABUJA</w:t>
                      </w:r>
                    </w:p>
                    <w:p w14:paraId="42C67046" w14:textId="77777777" w:rsidR="00FC1C1A" w:rsidRPr="00F00CBE" w:rsidRDefault="00FC1C1A">
                      <w:pPr>
                        <w:tabs>
                          <w:tab w:val="center" w:pos="2135"/>
                          <w:tab w:val="center" w:pos="8725"/>
                        </w:tabs>
                        <w:spacing w:line="276" w:lineRule="auto"/>
                        <w:rPr>
                          <w:lang w:val="en-US"/>
                        </w:rPr>
                      </w:pPr>
                    </w:p>
                    <w:p w14:paraId="51CDFCC7" w14:textId="77777777" w:rsidR="00FC1C1A" w:rsidRPr="00F00CBE" w:rsidRDefault="00FC1C1A">
                      <w:pPr>
                        <w:spacing w:line="276" w:lineRule="auto"/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F1D2CA" w14:textId="761C8E49" w:rsidR="00E720CF" w:rsidRPr="00261B84" w:rsidRDefault="00E720CF" w:rsidP="00F11A14">
      <w:pPr>
        <w:spacing w:line="360" w:lineRule="auto"/>
        <w:jc w:val="both"/>
        <w:rPr>
          <w:rFonts w:cs="Arial"/>
          <w:b/>
          <w:color w:val="000000" w:themeColor="text1"/>
          <w:sz w:val="24"/>
          <w:lang w:val="fr-FR"/>
        </w:rPr>
      </w:pPr>
    </w:p>
    <w:p w14:paraId="70307F9F" w14:textId="2ECC64ED" w:rsidR="00E720CF" w:rsidRPr="00261B84" w:rsidRDefault="00E720CF" w:rsidP="00F11A14">
      <w:pPr>
        <w:spacing w:line="360" w:lineRule="auto"/>
        <w:jc w:val="both"/>
        <w:rPr>
          <w:rFonts w:cs="Arial"/>
          <w:b/>
          <w:color w:val="000000" w:themeColor="text1"/>
          <w:sz w:val="24"/>
          <w:lang w:val="fr-FR"/>
        </w:rPr>
      </w:pPr>
    </w:p>
    <w:p w14:paraId="00BE2AB0" w14:textId="445A32E8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1" w14:textId="10459BAB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7" w14:textId="3136946B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8" w14:textId="18BCD6DC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9" w14:textId="6C417143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2B0FDC92" w14:textId="1A1BE2BB" w:rsidR="00594756" w:rsidRPr="00261B84" w:rsidRDefault="00B35DBF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  <w:r w:rsidRPr="00261B84">
        <w:rPr>
          <w:rFonts w:cs="Arial"/>
          <w:noProof/>
          <w:color w:val="000000" w:themeColor="text1"/>
          <w:lang w:val="fr-FR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00BE2B22" wp14:editId="58204480">
                <wp:simplePos x="0" y="0"/>
                <wp:positionH relativeFrom="column">
                  <wp:posOffset>-192405</wp:posOffset>
                </wp:positionH>
                <wp:positionV relativeFrom="paragraph">
                  <wp:posOffset>361950</wp:posOffset>
                </wp:positionV>
                <wp:extent cx="6264275" cy="1535430"/>
                <wp:effectExtent l="12700" t="12700" r="9525" b="13970"/>
                <wp:wrapNone/>
                <wp:docPr id="4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4275" cy="153543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2225" cap="flat" cmpd="sng">
                          <a:solidFill>
                            <a:schemeClr val="accent1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6816C8C" w14:textId="77777777" w:rsidR="009B56BE" w:rsidRPr="00B35DBF" w:rsidRDefault="009B56BE">
                            <w:pPr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</w:rPr>
                            </w:pPr>
                          </w:p>
                          <w:p w14:paraId="0E2E2CF3" w14:textId="77777777" w:rsidR="009B56BE" w:rsidRPr="00B35DBF" w:rsidRDefault="006B056B" w:rsidP="000916FF">
                            <w:pPr>
                              <w:spacing w:line="276" w:lineRule="auto"/>
                              <w:jc w:val="center"/>
                              <w:textDirection w:val="btLr"/>
                              <w:rPr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35DBF">
                              <w:rPr>
                                <w:rFonts w:eastAsia="Arial" w:cs="Arial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  <w:t>RELEVE DES CONCLUSIONS</w:t>
                            </w:r>
                          </w:p>
                          <w:p w14:paraId="4371CF93" w14:textId="1F65E5AF" w:rsidR="00A74781" w:rsidRPr="00B35DBF" w:rsidRDefault="00C7348B" w:rsidP="0032559B">
                            <w:pPr>
                              <w:spacing w:line="276" w:lineRule="auto"/>
                              <w:jc w:val="center"/>
                              <w:textDirection w:val="btLr"/>
                              <w:rPr>
                                <w:rFonts w:eastAsia="Arial" w:cs="Arial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</w:pPr>
                            <w:r w:rsidRPr="00B35DBF">
                              <w:rPr>
                                <w:rFonts w:eastAsia="Arial" w:cs="Arial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  <w:t>DE LA 2</w:t>
                            </w:r>
                            <w:r w:rsidR="009943F8" w:rsidRPr="00B35DBF">
                              <w:rPr>
                                <w:rFonts w:eastAsia="Arial" w:cs="Arial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  <w:t>9</w:t>
                            </w:r>
                            <w:r w:rsidRPr="00B35DBF">
                              <w:rPr>
                                <w:rFonts w:eastAsia="Arial" w:cs="Arial"/>
                                <w:b/>
                                <w:color w:val="000000"/>
                                <w:sz w:val="36"/>
                                <w:szCs w:val="36"/>
                                <w:vertAlign w:val="superscript"/>
                                <w:lang w:val="fr-FR"/>
                              </w:rPr>
                              <w:t>ème</w:t>
                            </w:r>
                            <w:r w:rsidRPr="00B35DBF">
                              <w:rPr>
                                <w:rFonts w:eastAsia="Arial" w:cs="Arial"/>
                                <w:b/>
                                <w:smallCaps/>
                                <w:color w:val="000000"/>
                                <w:sz w:val="36"/>
                                <w:szCs w:val="36"/>
                                <w:lang w:val="fr-FR"/>
                              </w:rPr>
                              <w:t xml:space="preserve"> CONFERENCE DES DIRECTEURS GENERAUX DES DOUANES DE LA REGION OMD AOC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E2B22" id="Rectangle : coins arrondis 4" o:spid="_x0000_s1028" style="position:absolute;left:0;text-align:left;margin-left:-15.15pt;margin-top:28.5pt;width:493.25pt;height:120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" fillcolor="#e2efd9 [665]" strokecolor="#4472c4 [3204]" strokeweight="1.75pt">
                <v:stroke startarrowwidth="narrow" startarrowlength="short" endarrowwidth="narrow" endarrowlength="short" joinstyle="miter"/>
                <v:textbox inset="2.53958mm,1.2694mm,2.53958mm,1.2694mm">
                  <w:txbxContent>
                    <w:p w14:paraId="66816C8C" w14:textId="77777777" w:rsidR="009B56BE" w:rsidRPr="00B35DBF" w:rsidRDefault="009B56BE">
                      <w:pPr>
                        <w:jc w:val="center"/>
                        <w:textDirection w:val="btLr"/>
                        <w:rPr>
                          <w:sz w:val="36"/>
                          <w:szCs w:val="36"/>
                        </w:rPr>
                      </w:pPr>
                    </w:p>
                    <w:p w14:paraId="0E2E2CF3" w14:textId="77777777" w:rsidR="009B56BE" w:rsidRPr="00B35DBF" w:rsidRDefault="006B056B" w:rsidP="000916FF">
                      <w:pPr>
                        <w:spacing w:line="276" w:lineRule="auto"/>
                        <w:jc w:val="center"/>
                        <w:textDirection w:val="btLr"/>
                        <w:rPr>
                          <w:sz w:val="36"/>
                          <w:szCs w:val="36"/>
                          <w:lang w:val="fr-FR"/>
                        </w:rPr>
                      </w:pPr>
                      <w:r w:rsidRPr="00B35DBF">
                        <w:rPr>
                          <w:rFonts w:eastAsia="Arial" w:cs="Arial"/>
                          <w:b/>
                          <w:smallCaps/>
                          <w:color w:val="000000"/>
                          <w:sz w:val="36"/>
                          <w:szCs w:val="36"/>
                          <w:lang w:val="fr-FR"/>
                        </w:rPr>
                        <w:t>RELEVE DES CONCLUSIONS</w:t>
                      </w:r>
                    </w:p>
                    <w:p w14:paraId="4371CF93" w14:textId="1F65E5AF" w:rsidR="00A74781" w:rsidRPr="00B35DBF" w:rsidRDefault="00C7348B" w:rsidP="0032559B">
                      <w:pPr>
                        <w:spacing w:line="276" w:lineRule="auto"/>
                        <w:jc w:val="center"/>
                        <w:textDirection w:val="btLr"/>
                        <w:rPr>
                          <w:rFonts w:eastAsia="Arial" w:cs="Arial"/>
                          <w:b/>
                          <w:smallCaps/>
                          <w:color w:val="000000"/>
                          <w:sz w:val="36"/>
                          <w:szCs w:val="36"/>
                          <w:lang w:val="fr-FR"/>
                        </w:rPr>
                      </w:pPr>
                      <w:r w:rsidRPr="00B35DBF">
                        <w:rPr>
                          <w:rFonts w:eastAsia="Arial" w:cs="Arial"/>
                          <w:b/>
                          <w:smallCaps/>
                          <w:color w:val="000000"/>
                          <w:sz w:val="36"/>
                          <w:szCs w:val="36"/>
                          <w:lang w:val="fr-FR"/>
                        </w:rPr>
                        <w:t>DE LA 2</w:t>
                      </w:r>
                      <w:r w:rsidR="009943F8" w:rsidRPr="00B35DBF">
                        <w:rPr>
                          <w:rFonts w:eastAsia="Arial" w:cs="Arial"/>
                          <w:b/>
                          <w:smallCaps/>
                          <w:color w:val="000000"/>
                          <w:sz w:val="36"/>
                          <w:szCs w:val="36"/>
                          <w:lang w:val="fr-FR"/>
                        </w:rPr>
                        <w:t>9</w:t>
                      </w:r>
                      <w:r w:rsidRPr="00B35DBF">
                        <w:rPr>
                          <w:rFonts w:eastAsia="Arial" w:cs="Arial"/>
                          <w:b/>
                          <w:color w:val="000000"/>
                          <w:sz w:val="36"/>
                          <w:szCs w:val="36"/>
                          <w:vertAlign w:val="superscript"/>
                          <w:lang w:val="fr-FR"/>
                        </w:rPr>
                        <w:t>ème</w:t>
                      </w:r>
                      <w:r w:rsidRPr="00B35DBF">
                        <w:rPr>
                          <w:rFonts w:eastAsia="Arial" w:cs="Arial"/>
                          <w:b/>
                          <w:smallCaps/>
                          <w:color w:val="000000"/>
                          <w:sz w:val="36"/>
                          <w:szCs w:val="36"/>
                          <w:lang w:val="fr-FR"/>
                        </w:rPr>
                        <w:t xml:space="preserve"> CONFERENCE DES DIRECTEURS GENERAUX DES DOUANES DE LA REGION OMD AOC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12258E" w14:textId="2BC9FF43" w:rsidR="00594756" w:rsidRPr="00261B84" w:rsidRDefault="00594756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4710DE46" w14:textId="77777777" w:rsidR="00594756" w:rsidRPr="00261B84" w:rsidRDefault="00594756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4DC2392A" w14:textId="77777777" w:rsidR="00594756" w:rsidRPr="00261B84" w:rsidRDefault="00594756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A" w14:textId="3C45313B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B" w14:textId="79CC24E7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C" w14:textId="5A9F501F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D" w14:textId="0FD5036B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E" w14:textId="60C8646F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00BE2ABF" w14:textId="71478792" w:rsidR="009B56BE" w:rsidRPr="00261B84" w:rsidRDefault="009B56BE" w:rsidP="00F11A14">
      <w:pPr>
        <w:spacing w:line="360" w:lineRule="auto"/>
        <w:jc w:val="both"/>
        <w:rPr>
          <w:rFonts w:cs="Arial"/>
          <w:color w:val="000000" w:themeColor="text1"/>
          <w:sz w:val="26"/>
          <w:szCs w:val="26"/>
          <w:lang w:val="fr-FR"/>
        </w:rPr>
      </w:pPr>
    </w:p>
    <w:p w14:paraId="461D708C" w14:textId="77777777" w:rsidR="00112594" w:rsidRPr="00261B84" w:rsidRDefault="00112594" w:rsidP="00F11A14">
      <w:pPr>
        <w:spacing w:line="360" w:lineRule="auto"/>
        <w:jc w:val="center"/>
        <w:rPr>
          <w:rFonts w:eastAsia="Arial" w:cs="Arial"/>
          <w:b/>
          <w:smallCaps/>
          <w:color w:val="000000" w:themeColor="text1"/>
          <w:sz w:val="36"/>
          <w:szCs w:val="18"/>
          <w:lang w:val="fr-FR"/>
        </w:rPr>
      </w:pPr>
    </w:p>
    <w:p w14:paraId="5537F2E1" w14:textId="77777777" w:rsidR="00112594" w:rsidRPr="00261B84" w:rsidRDefault="00112594" w:rsidP="00F11A14">
      <w:pPr>
        <w:spacing w:line="360" w:lineRule="auto"/>
        <w:jc w:val="center"/>
        <w:rPr>
          <w:rFonts w:eastAsia="Arial" w:cs="Arial"/>
          <w:b/>
          <w:smallCaps/>
          <w:color w:val="000000" w:themeColor="text1"/>
          <w:sz w:val="36"/>
          <w:szCs w:val="18"/>
          <w:lang w:val="fr-FR"/>
        </w:rPr>
      </w:pPr>
    </w:p>
    <w:p w14:paraId="2A10A418" w14:textId="77777777" w:rsidR="00112594" w:rsidRPr="00261B84" w:rsidRDefault="00112594" w:rsidP="00F11A14">
      <w:pPr>
        <w:spacing w:line="360" w:lineRule="auto"/>
        <w:jc w:val="center"/>
        <w:rPr>
          <w:rFonts w:eastAsia="Arial" w:cs="Arial"/>
          <w:b/>
          <w:smallCaps/>
          <w:color w:val="000000" w:themeColor="text1"/>
          <w:sz w:val="36"/>
          <w:szCs w:val="18"/>
          <w:lang w:val="fr-FR"/>
        </w:rPr>
      </w:pPr>
    </w:p>
    <w:p w14:paraId="09B155B7" w14:textId="77777777" w:rsidR="00112594" w:rsidRPr="00261B84" w:rsidRDefault="00112594" w:rsidP="00F11A14">
      <w:pPr>
        <w:spacing w:line="360" w:lineRule="auto"/>
        <w:jc w:val="center"/>
        <w:rPr>
          <w:rFonts w:eastAsia="Arial" w:cs="Arial"/>
          <w:b/>
          <w:smallCaps/>
          <w:color w:val="000000" w:themeColor="text1"/>
          <w:sz w:val="36"/>
          <w:szCs w:val="18"/>
          <w:lang w:val="fr-FR"/>
        </w:rPr>
      </w:pPr>
    </w:p>
    <w:p w14:paraId="6204F589" w14:textId="77777777" w:rsidR="00112594" w:rsidRPr="00261B84" w:rsidRDefault="00112594" w:rsidP="00F11A14">
      <w:pPr>
        <w:spacing w:line="360" w:lineRule="auto"/>
        <w:jc w:val="center"/>
        <w:rPr>
          <w:rFonts w:eastAsia="Arial" w:cs="Arial"/>
          <w:b/>
          <w:smallCaps/>
          <w:color w:val="000000" w:themeColor="text1"/>
          <w:sz w:val="36"/>
          <w:szCs w:val="18"/>
          <w:lang w:val="fr-FR"/>
        </w:rPr>
      </w:pPr>
    </w:p>
    <w:p w14:paraId="54F9C623" w14:textId="77777777" w:rsidR="00112594" w:rsidRPr="00261B84" w:rsidRDefault="00112594" w:rsidP="00F11A14">
      <w:pPr>
        <w:spacing w:line="360" w:lineRule="auto"/>
        <w:jc w:val="center"/>
        <w:rPr>
          <w:rFonts w:eastAsia="Arial" w:cs="Arial"/>
          <w:b/>
          <w:smallCaps/>
          <w:color w:val="000000" w:themeColor="text1"/>
          <w:sz w:val="28"/>
          <w:szCs w:val="28"/>
          <w:lang w:val="fr-FR"/>
        </w:rPr>
      </w:pPr>
    </w:p>
    <w:p w14:paraId="00BE2AC0" w14:textId="734C6634" w:rsidR="009B56BE" w:rsidRPr="0045646C" w:rsidRDefault="00D96E13" w:rsidP="00F11A14">
      <w:pPr>
        <w:spacing w:line="360" w:lineRule="auto"/>
        <w:jc w:val="center"/>
        <w:rPr>
          <w:rFonts w:cs="Arial"/>
          <w:color w:val="000000" w:themeColor="text1"/>
          <w:sz w:val="26"/>
          <w:szCs w:val="26"/>
          <w:u w:val="single"/>
          <w:lang w:val="fr-FR"/>
        </w:rPr>
      </w:pPr>
      <w:r w:rsidRPr="0045646C">
        <w:rPr>
          <w:rFonts w:eastAsia="Arial" w:cs="Arial"/>
          <w:b/>
          <w:smallCaps/>
          <w:color w:val="000000" w:themeColor="text1"/>
          <w:sz w:val="28"/>
          <w:szCs w:val="28"/>
          <w:u w:val="single"/>
          <w:lang w:val="fr-FR"/>
        </w:rPr>
        <w:t>Banjul, les 04 et 05 MAI 2023</w:t>
      </w:r>
    </w:p>
    <w:p w14:paraId="0E3D8C77" w14:textId="32281D33" w:rsidR="00CD3E23" w:rsidRPr="00261B84" w:rsidRDefault="00CD3E23" w:rsidP="00F11A14">
      <w:p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lastRenderedPageBreak/>
        <w:t xml:space="preserve">Du </w:t>
      </w:r>
      <w:r w:rsidR="0021013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4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au </w:t>
      </w:r>
      <w:r w:rsidR="0021013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5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mai 2023, s’est tenue la vingt-neuvième la conférence des Directeurs Généraux des Douanes de la Région Afrique Occidentale et Centrale de l’Organisation Mondiale des Douanes, </w:t>
      </w:r>
      <w:r w:rsidR="0021013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au</w:t>
      </w:r>
      <w:r w:rsidR="000D2C2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Centre international de conférence </w:t>
      </w:r>
      <w:r w:rsidR="00403B35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Dawda </w:t>
      </w:r>
      <w:r w:rsidR="009A6C4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Kairaba </w:t>
      </w:r>
      <w:r w:rsidR="00DF248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Jawara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DF248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de Banjul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en République de Gambie. </w:t>
      </w:r>
      <w:r w:rsidR="00DF248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</w:p>
    <w:p w14:paraId="6A426621" w14:textId="1CFADE1E" w:rsidR="00CD3E23" w:rsidRPr="00261B84" w:rsidRDefault="00CD3E23" w:rsidP="00F11A14">
      <w:p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Cette réunion importante, prévue dans l'agenda des activités de la Région OMD</w:t>
      </w:r>
      <w:r w:rsidR="00DF248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AOC, avait pour but</w:t>
      </w:r>
      <w:r w:rsidR="00F2235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entre autres,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d’évaluer la mise en œuvre </w:t>
      </w:r>
      <w:r w:rsidR="00C11FE2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des recommandations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de la 28</w:t>
      </w:r>
      <w:r w:rsidR="009D28E7" w:rsidRPr="00261B84">
        <w:rPr>
          <w:rFonts w:eastAsiaTheme="minorHAnsi" w:cs="Arial"/>
          <w:color w:val="000000" w:themeColor="text1"/>
          <w:kern w:val="2"/>
          <w:sz w:val="24"/>
          <w:szCs w:val="24"/>
          <w:vertAlign w:val="superscript"/>
          <w:lang w:val="fr-FR" w:eastAsia="en-US"/>
          <w14:ligatures w14:val="standardContextual"/>
        </w:rPr>
        <w:t>ème</w:t>
      </w:r>
      <w:r w:rsidR="009D28E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C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onférence des Directeurs généraux des Douanes qui s’est tenue à </w:t>
      </w:r>
      <w:r w:rsidR="00B5256A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Brazzaville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et d’examiner les rapports </w:t>
      </w:r>
      <w:r w:rsidR="008B5927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d’activités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de la </w:t>
      </w:r>
      <w:r w:rsidR="00A35EB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V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ice-présidence, du secrétariat de l’OMD, des structures régionales et </w:t>
      </w:r>
      <w:r w:rsidR="00A35EB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du</w:t>
      </w:r>
      <w:r w:rsidR="007305F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Groupe de Travail régional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informatique ainsi que le niveau de cotisations de chaque pays membre et les sujets émergents. </w:t>
      </w:r>
    </w:p>
    <w:p w14:paraId="1054E2F9" w14:textId="77777777" w:rsidR="00CD3E23" w:rsidRPr="00261B84" w:rsidRDefault="00CD3E23" w:rsidP="00F11A14">
      <w:p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Cérémonie d’ouverture  </w:t>
      </w:r>
    </w:p>
    <w:p w14:paraId="23941BE9" w14:textId="19232775" w:rsidR="00CD3E23" w:rsidRPr="00261B84" w:rsidRDefault="00CD3E23" w:rsidP="00F11A14">
      <w:p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La cérémonie d’ouverture </w:t>
      </w:r>
      <w:r w:rsidR="00BC7547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rehaussée par la présence de SEM </w:t>
      </w:r>
      <w:r w:rsidR="00BC7547" w:rsidRPr="00BC7547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Adama BARROW</w:t>
      </w:r>
      <w:r w:rsidR="00F41F8C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</w:t>
      </w:r>
      <w:r w:rsidR="00F41F8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Président de la République de Gambi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</w:t>
      </w:r>
      <w:r w:rsidR="00F41F8C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,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été marquée par </w:t>
      </w:r>
      <w:r w:rsidR="00B40A8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six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B40A8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(6)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allocutions prononcées respectivement par M</w:t>
      </w:r>
      <w:r w:rsidR="0076740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essieurs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Yankuba DARBOE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Commissaire général de l’autorité fiscale de la Gambie, </w:t>
      </w:r>
      <w:r w:rsidR="00767404"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Hamed Ibrahim Ali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Vice-président de l’OMD</w:t>
      </w:r>
      <w:r w:rsidR="0076740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AOC, </w:t>
      </w: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NJEBI VINCENT KWALAR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</w:t>
      </w:r>
      <w:r w:rsidR="007675CB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oordonnateur régional, </w:t>
      </w: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Kunio MIKURIYA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Secrétaire Général de l’Organisation Mondiale des Douanes, </w:t>
      </w: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Seedy KEITA</w:t>
      </w:r>
      <w:r w:rsidR="00AD4F91"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Ministre gambien des </w:t>
      </w:r>
      <w:r w:rsidR="00AD4F9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F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inances et des </w:t>
      </w:r>
      <w:r w:rsidR="00AD4F9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ffaires économiques</w:t>
      </w:r>
      <w:r w:rsidR="00AD4F9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et</w:t>
      </w:r>
      <w:r w:rsidR="00273BA0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enfin, celle du Président de la République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.</w:t>
      </w:r>
    </w:p>
    <w:p w14:paraId="487515B7" w14:textId="302B5799" w:rsidR="00D15771" w:rsidRPr="00261B84" w:rsidRDefault="004F4799" w:rsidP="00F11A14">
      <w:pPr>
        <w:spacing w:after="160" w:line="360" w:lineRule="auto"/>
        <w:jc w:val="both"/>
        <w:divId w:val="1852572700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Au </w:t>
      </w:r>
      <w:r w:rsidR="006202E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cours des </w:t>
      </w:r>
      <w:r w:rsidR="00866FB5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différentes </w:t>
      </w:r>
      <w:r w:rsidR="00D1577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allocutions</w:t>
      </w:r>
      <w:r w:rsidR="00866FB5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,</w:t>
      </w:r>
      <w:r w:rsidR="006202E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il a été souligné</w:t>
      </w:r>
      <w:r w:rsidR="00D1577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866FB5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</w:t>
      </w:r>
      <w:r w:rsidR="00D1577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es points suivants :</w:t>
      </w:r>
    </w:p>
    <w:p w14:paraId="4ECEF4CE" w14:textId="6DE0861D" w:rsidR="00D15771" w:rsidRPr="00261B84" w:rsidRDefault="00D15771" w:rsidP="00F11A14">
      <w:pPr>
        <w:numPr>
          <w:ilvl w:val="0"/>
          <w:numId w:val="37"/>
        </w:numPr>
        <w:spacing w:after="160" w:line="360" w:lineRule="auto"/>
        <w:contextualSpacing/>
        <w:jc w:val="both"/>
        <w:divId w:val="1852572700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l’importance du renforcement des capacités de la jeune génération </w:t>
      </w:r>
      <w:r w:rsidR="004A3BC1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d’agent des Douanes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pour faire face aux défis du continent ;</w:t>
      </w:r>
    </w:p>
    <w:p w14:paraId="74926F2E" w14:textId="77777777" w:rsidR="00D15771" w:rsidRPr="00261B84" w:rsidRDefault="00D15771" w:rsidP="00F11A14">
      <w:pPr>
        <w:numPr>
          <w:ilvl w:val="0"/>
          <w:numId w:val="37"/>
        </w:numPr>
        <w:spacing w:after="160" w:line="360" w:lineRule="auto"/>
        <w:contextualSpacing/>
        <w:jc w:val="both"/>
        <w:divId w:val="1852572700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la gestion urgente de la question des frontières fragiles ;</w:t>
      </w:r>
    </w:p>
    <w:p w14:paraId="30C02A94" w14:textId="452C9578" w:rsidR="00D15771" w:rsidRPr="00261B84" w:rsidRDefault="00D15771" w:rsidP="00F11A14">
      <w:pPr>
        <w:numPr>
          <w:ilvl w:val="0"/>
          <w:numId w:val="37"/>
        </w:numPr>
        <w:spacing w:after="160" w:line="360" w:lineRule="auto"/>
        <w:contextualSpacing/>
        <w:jc w:val="both"/>
        <w:divId w:val="1852572700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l’excellent travail mené par les douanes </w:t>
      </w:r>
      <w:r w:rsidR="006202E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de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la région et la nécessité d'élargir le nombre d'experts accrédités.</w:t>
      </w:r>
    </w:p>
    <w:p w14:paraId="572E34C6" w14:textId="4BFD0AC0" w:rsidR="00D15771" w:rsidRPr="00261B84" w:rsidRDefault="00D15771" w:rsidP="00F11A14">
      <w:pPr>
        <w:numPr>
          <w:ilvl w:val="0"/>
          <w:numId w:val="37"/>
        </w:numPr>
        <w:spacing w:after="160" w:line="360" w:lineRule="auto"/>
        <w:contextualSpacing/>
        <w:jc w:val="both"/>
        <w:divId w:val="1852572700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la promotion du partage des connaissances entre administration</w:t>
      </w:r>
      <w:r w:rsidR="006D14B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des douanes de la région  et l’instauration de mécanismes d’encouragement de la jeune génération ;</w:t>
      </w:r>
    </w:p>
    <w:p w14:paraId="22AB74EF" w14:textId="3C65D117" w:rsidR="00D15771" w:rsidRPr="00261B84" w:rsidRDefault="00D15771" w:rsidP="00F11A14">
      <w:pPr>
        <w:numPr>
          <w:ilvl w:val="0"/>
          <w:numId w:val="37"/>
        </w:numPr>
        <w:spacing w:after="160" w:line="360" w:lineRule="auto"/>
        <w:contextualSpacing/>
        <w:jc w:val="both"/>
        <w:divId w:val="1852572700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la néces</w:t>
      </w:r>
      <w:r w:rsidR="00FA788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sité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6D563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d’une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prise </w:t>
      </w:r>
      <w:r w:rsidR="006D563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en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compte de l’innovation technologique dans la modernisation des administrations douanières  ;</w:t>
      </w:r>
    </w:p>
    <w:p w14:paraId="64DA3BC4" w14:textId="5E70AFF3" w:rsidR="00117652" w:rsidRDefault="00D15771" w:rsidP="00261B84">
      <w:pPr>
        <w:numPr>
          <w:ilvl w:val="0"/>
          <w:numId w:val="37"/>
        </w:numPr>
        <w:spacing w:after="160" w:line="360" w:lineRule="auto"/>
        <w:contextualSpacing/>
        <w:jc w:val="both"/>
        <w:divId w:val="1852572700"/>
        <w:rPr>
          <w:rFonts w:ascii="Tahoma" w:eastAsiaTheme="minorHAnsi" w:hAnsi="Tahoma" w:cs="Tahoma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l’adaptation des douanes à l'évolution du commerce mondial et de la criminalité transfrontalière.</w:t>
      </w:r>
    </w:p>
    <w:p w14:paraId="1724BCD5" w14:textId="77777777" w:rsidR="00261B84" w:rsidRDefault="00261B84" w:rsidP="00F11A14">
      <w:pPr>
        <w:spacing w:after="160" w:line="360" w:lineRule="auto"/>
        <w:jc w:val="both"/>
        <w:divId w:val="834759108"/>
        <w:rPr>
          <w:rFonts w:ascii="Tahoma" w:eastAsiaTheme="minorHAnsi" w:hAnsi="Tahoma" w:cs="Tahoma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03FF8EFE" w14:textId="37D23AC1" w:rsidR="00CD3E23" w:rsidRPr="00261B84" w:rsidRDefault="00CD3E23" w:rsidP="00F11A14">
      <w:p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Déroulement des travaux </w:t>
      </w:r>
    </w:p>
    <w:p w14:paraId="7E1D557A" w14:textId="5C631624" w:rsidR="00CD3E23" w:rsidRPr="00261B84" w:rsidRDefault="00CD3E23" w:rsidP="00F11A14">
      <w:p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Après la présentation des membres du bureau de la réunion et de l’équipe des rapporteurs</w:t>
      </w:r>
      <w:r w:rsidR="00730C18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,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constituée du BRLR AO, </w:t>
      </w:r>
      <w:r w:rsidR="00D47DA8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du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Sénégal, </w:t>
      </w:r>
      <w:r w:rsidR="00D47DA8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de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la Centrafrique</w:t>
      </w:r>
      <w:r w:rsidR="004F1D4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du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Congo</w:t>
      </w:r>
      <w:r w:rsidR="00730C18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,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730C18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et </w:t>
      </w:r>
      <w:r w:rsidR="004F1D4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du</w:t>
      </w:r>
      <w:r w:rsidR="00730C18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Nigéria, la conférence </w:t>
      </w:r>
      <w:r w:rsidR="004F1D4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a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amend</w:t>
      </w:r>
      <w:r w:rsidR="004F1D4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é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l’ordre du jour</w:t>
      </w:r>
      <w:r w:rsidR="004F1D4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ainsi qu’il suit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: </w:t>
      </w:r>
    </w:p>
    <w:p w14:paraId="466513CB" w14:textId="32A332FF" w:rsidR="00CD3E23" w:rsidRPr="00261B84" w:rsidRDefault="00CD3E23" w:rsidP="00F11A14">
      <w:pPr>
        <w:numPr>
          <w:ilvl w:val="0"/>
          <w:numId w:val="35"/>
        </w:numPr>
        <w:spacing w:after="160" w:line="360" w:lineRule="auto"/>
        <w:contextualSpacing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présentation des rapports d’activités ; </w:t>
      </w:r>
    </w:p>
    <w:p w14:paraId="2EB530EF" w14:textId="3747A1B6" w:rsidR="00CD3E23" w:rsidRPr="00261B84" w:rsidRDefault="0032616C" w:rsidP="00F11A14">
      <w:pPr>
        <w:numPr>
          <w:ilvl w:val="0"/>
          <w:numId w:val="35"/>
        </w:numPr>
        <w:spacing w:after="160" w:line="360" w:lineRule="auto"/>
        <w:contextualSpacing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</w:t>
      </w:r>
      <w:r w:rsidR="00CD3E23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xamen des questions de politique générale ; </w:t>
      </w:r>
    </w:p>
    <w:p w14:paraId="782300A9" w14:textId="731D4066" w:rsidR="00CD3E23" w:rsidRPr="00261B84" w:rsidRDefault="00CD3E23" w:rsidP="00F11A14">
      <w:pPr>
        <w:numPr>
          <w:ilvl w:val="0"/>
          <w:numId w:val="35"/>
        </w:numPr>
        <w:spacing w:after="160" w:line="360" w:lineRule="auto"/>
        <w:contextualSpacing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revue des questions budgétaires et financières ; </w:t>
      </w: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</w:p>
    <w:p w14:paraId="71DD4A4E" w14:textId="5EC4193E" w:rsidR="00CD3E23" w:rsidRPr="00261B84" w:rsidRDefault="00CD3E23" w:rsidP="00F11A14">
      <w:pPr>
        <w:numPr>
          <w:ilvl w:val="0"/>
          <w:numId w:val="35"/>
        </w:numPr>
        <w:spacing w:after="160" w:line="360" w:lineRule="auto"/>
        <w:contextualSpacing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examen des questions techniques ;</w:t>
      </w:r>
    </w:p>
    <w:p w14:paraId="75F285F1" w14:textId="08615154" w:rsidR="00CD3E23" w:rsidRPr="00261B84" w:rsidRDefault="00CD3E23" w:rsidP="00F11A14">
      <w:pPr>
        <w:numPr>
          <w:ilvl w:val="0"/>
          <w:numId w:val="35"/>
        </w:numPr>
        <w:spacing w:after="160" w:line="360" w:lineRule="auto"/>
        <w:contextualSpacing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partenariats</w:t>
      </w:r>
      <w:r w:rsidR="00B35E2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.</w:t>
      </w:r>
    </w:p>
    <w:p w14:paraId="3B421BB8" w14:textId="77777777" w:rsidR="00F611E7" w:rsidRPr="00261B84" w:rsidRDefault="00F611E7" w:rsidP="00F11A14">
      <w:pPr>
        <w:spacing w:after="160" w:line="360" w:lineRule="auto"/>
        <w:ind w:left="720"/>
        <w:contextualSpacing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740974D2" w14:textId="77777777" w:rsidR="00CD3E23" w:rsidRPr="00261B84" w:rsidRDefault="00CD3E23" w:rsidP="00F11A14">
      <w:pPr>
        <w:numPr>
          <w:ilvl w:val="0"/>
          <w:numId w:val="36"/>
        </w:numPr>
        <w:spacing w:after="160" w:line="360" w:lineRule="auto"/>
        <w:jc w:val="both"/>
        <w:divId w:val="834759108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Présentation des rapports d’activités </w:t>
      </w:r>
    </w:p>
    <w:p w14:paraId="06350BA7" w14:textId="26EA4837" w:rsidR="005A3F35" w:rsidRPr="00261B84" w:rsidRDefault="005A3F35" w:rsidP="00F11A14">
      <w:pPr>
        <w:spacing w:after="160" w:line="360" w:lineRule="auto"/>
        <w:jc w:val="both"/>
        <w:divId w:val="155220499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Les différent</w:t>
      </w:r>
      <w:r w:rsidR="008314D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es structures régionales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ont procédé à la présentation des rapports d'activités relatifs aux programmes et projets en cours dans la région OMD</w:t>
      </w:r>
      <w:r w:rsidR="008314D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AOC. A cette occasion, ils ont </w:t>
      </w:r>
      <w:r w:rsidR="006D14B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soulevé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les difficultés rencontrées et </w:t>
      </w:r>
      <w:r w:rsidR="00EC264F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dégagé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les perspectives pour les années à venir. </w:t>
      </w:r>
    </w:p>
    <w:p w14:paraId="3C0CC535" w14:textId="4EAEA24E" w:rsidR="005A3F35" w:rsidRPr="00261B84" w:rsidRDefault="009855DC" w:rsidP="00F11A14">
      <w:pPr>
        <w:numPr>
          <w:ilvl w:val="0"/>
          <w:numId w:val="38"/>
        </w:numPr>
        <w:spacing w:after="160" w:line="360" w:lineRule="auto"/>
        <w:jc w:val="both"/>
        <w:divId w:val="155220499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Examen</w:t>
      </w:r>
      <w:r w:rsidR="005A3F35"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de</w:t>
      </w: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 questions de</w:t>
      </w:r>
      <w:r w:rsidR="005A3F35"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politique générale</w:t>
      </w:r>
    </w:p>
    <w:p w14:paraId="1665D453" w14:textId="322FF97E" w:rsidR="005A3F35" w:rsidRPr="00261B84" w:rsidRDefault="005A3F35" w:rsidP="00F11A14">
      <w:pPr>
        <w:spacing w:after="160" w:line="360" w:lineRule="auto"/>
        <w:jc w:val="both"/>
        <w:divId w:val="155220499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Apres avoir </w:t>
      </w:r>
      <w:r w:rsidR="00EC264F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rappelé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le rôle important que joue la conférence de</w:t>
      </w:r>
      <w:r w:rsidR="00A652E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 Directeurs généraux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182E2A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des Douanes</w:t>
      </w:r>
      <w:r w:rsidR="00EE7BD5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dans le renforcement de la coopération régionale, la promotion des pratiques douanières efficaces et modernes, la lutte contre la contrebande, le terrorisme et la corruption, les </w:t>
      </w:r>
      <w:r w:rsidR="00182E2A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irecteurs généraux ont</w:t>
      </w:r>
      <w:r w:rsidR="00D5235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tenu à faire un</w:t>
      </w:r>
      <w:r w:rsidR="0008716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plaidoyer </w:t>
      </w:r>
      <w:r w:rsidR="00680AA1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auprès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du S</w:t>
      </w:r>
      <w:r w:rsidR="0008716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ecrétaire général de l’OMD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F85DF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quant à la </w:t>
      </w:r>
      <w:r w:rsidR="0075692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nécessité</w:t>
      </w:r>
      <w:r w:rsidR="00F85DF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de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5B0C2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poursuivre </w:t>
      </w:r>
      <w:r w:rsidR="00F2241B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la coopération entre le Secrétariat général </w:t>
      </w:r>
      <w:r w:rsidR="00EA05C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et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la région </w:t>
      </w:r>
      <w:r w:rsidR="00EA05C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de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l’</w:t>
      </w:r>
      <w:r w:rsidR="00EA05C7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AOC. En outre, les points suivants ont été notés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 ;</w:t>
      </w:r>
    </w:p>
    <w:p w14:paraId="5B8F31F8" w14:textId="18F223A3" w:rsidR="005A3F35" w:rsidRPr="00261B84" w:rsidRDefault="005A3F35" w:rsidP="00F11A14">
      <w:pPr>
        <w:numPr>
          <w:ilvl w:val="0"/>
          <w:numId w:val="39"/>
        </w:numPr>
        <w:spacing w:after="160" w:line="360" w:lineRule="auto"/>
        <w:contextualSpacing/>
        <w:jc w:val="both"/>
        <w:divId w:val="155220499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l’instauration d’évaluatio</w:t>
      </w:r>
      <w:r w:rsidR="00AC7A5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ns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à mi-parcours d</w:t>
      </w:r>
      <w:r w:rsidR="001A4E3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u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1A4E3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P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lan stratégique</w:t>
      </w:r>
      <w:r w:rsidR="001A4E3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régional 2023-2027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; </w:t>
      </w:r>
    </w:p>
    <w:p w14:paraId="1F7CCB51" w14:textId="333B0979" w:rsidR="005A3F35" w:rsidRPr="00261B84" w:rsidRDefault="005A3F35" w:rsidP="00F11A14">
      <w:pPr>
        <w:numPr>
          <w:ilvl w:val="0"/>
          <w:numId w:val="39"/>
        </w:numPr>
        <w:spacing w:after="160" w:line="360" w:lineRule="auto"/>
        <w:contextualSpacing/>
        <w:jc w:val="both"/>
        <w:divId w:val="155220499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l’accompagnement des </w:t>
      </w:r>
      <w:r w:rsidR="00CD4A80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structures régionales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en moyens humains, matériels et financiers ;</w:t>
      </w:r>
    </w:p>
    <w:p w14:paraId="11909C33" w14:textId="7AE73328" w:rsidR="005A3F35" w:rsidRPr="00261B84" w:rsidRDefault="005A3F35" w:rsidP="00F11A14">
      <w:pPr>
        <w:numPr>
          <w:ilvl w:val="0"/>
          <w:numId w:val="39"/>
        </w:numPr>
        <w:spacing w:after="160" w:line="360" w:lineRule="auto"/>
        <w:contextualSpacing/>
        <w:jc w:val="both"/>
        <w:divId w:val="155220499"/>
        <w:rPr>
          <w:rFonts w:ascii="Tahoma" w:eastAsiaTheme="minorHAnsi" w:hAnsi="Tahoma" w:cs="Tahoma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la nécessité de consolider les mesures de facilitation des échanges commerciaux afin de mieux stimuler le commerce intrarégional. </w:t>
      </w:r>
    </w:p>
    <w:p w14:paraId="74DD4115" w14:textId="77777777" w:rsidR="001B70D7" w:rsidRPr="00261B84" w:rsidRDefault="001B70D7" w:rsidP="00F11A14">
      <w:pPr>
        <w:spacing w:after="160" w:line="360" w:lineRule="auto"/>
        <w:contextualSpacing/>
        <w:jc w:val="both"/>
        <w:divId w:val="155220499"/>
        <w:rPr>
          <w:rFonts w:ascii="Tahoma" w:eastAsiaTheme="minorHAnsi" w:hAnsi="Tahoma" w:cs="Tahoma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25582FDB" w14:textId="18578516" w:rsidR="00826B02" w:rsidRPr="00261B84" w:rsidRDefault="009855DC" w:rsidP="00F11A14">
      <w:pPr>
        <w:numPr>
          <w:ilvl w:val="0"/>
          <w:numId w:val="40"/>
        </w:numPr>
        <w:spacing w:after="160" w:line="360" w:lineRule="auto"/>
        <w:contextualSpacing/>
        <w:jc w:val="both"/>
        <w:divId w:val="788932806"/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lastRenderedPageBreak/>
        <w:t>Revue des q</w:t>
      </w:r>
      <w:r w:rsidR="00826B02"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uestions budgétaires et financières</w:t>
      </w:r>
    </w:p>
    <w:p w14:paraId="4330BBED" w14:textId="61F92B7D" w:rsidR="00826B02" w:rsidRDefault="00826B02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La Conférence a pu passer en revue le</w:t>
      </w:r>
      <w:r w:rsidR="006A41D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rapport</w:t>
      </w:r>
      <w:r w:rsidR="006A41DF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</w:t>
      </w:r>
      <w:r w:rsidR="00BB4823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u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gestionnaire du fonds régional, </w:t>
      </w:r>
      <w:r w:rsidR="00B9133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du Président du C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omité financier et du</w:t>
      </w:r>
      <w:r w:rsidR="00B9133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Président du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B9133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omité d’audit</w:t>
      </w:r>
      <w:r w:rsidR="00B9133C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. </w:t>
      </w:r>
      <w:r w:rsidR="000811A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Le retard dans l</w:t>
      </w:r>
      <w:r w:rsidR="0001225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</w:t>
      </w:r>
      <w:r w:rsidR="000811A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contributio</w:t>
      </w:r>
      <w:r w:rsidR="00ED12F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n</w:t>
      </w:r>
      <w:r w:rsidR="000811A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des membres</w:t>
      </w:r>
      <w:r w:rsidR="00012259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a été déploré par les intervenant</w:t>
      </w:r>
      <w:r w:rsidR="00ED12F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.</w:t>
      </w:r>
      <w:r w:rsidR="00ED12F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Le Président du Comité d’Audit a également fait le point sur l’</w:t>
      </w:r>
      <w:r w:rsidR="007F6248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</w:t>
      </w:r>
      <w:r w:rsidR="00ED12F4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udit des structures régionales.</w:t>
      </w:r>
    </w:p>
    <w:p w14:paraId="7CBFD5ED" w14:textId="551837EA" w:rsidR="00724D40" w:rsidRPr="00261B84" w:rsidRDefault="00724D40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Il est à noter que des progrès significatifs</w:t>
      </w:r>
      <w:r w:rsidR="002D5E41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ont été enregistrés dans l’ap</w:t>
      </w:r>
      <w:r w:rsidR="001468D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urement des arriérés </w:t>
      </w:r>
      <w:r w:rsidR="00814417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de </w:t>
      </w:r>
      <w:r w:rsidR="006D76B9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cotisation</w:t>
      </w:r>
      <w:r w:rsidR="001468D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dûs par les </w:t>
      </w:r>
      <w:r w:rsidR="00E37E7C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États. Aussi </w:t>
      </w:r>
      <w:r w:rsidR="00814417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a-</w:t>
      </w:r>
      <w:r w:rsidR="00E37E7C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t-il été souligné l’impérieuse nécessité d’adapter nos ambitions à nos besoins</w:t>
      </w:r>
      <w:r w:rsidR="006D76B9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, compte tenu de nos ressources limitées.</w:t>
      </w:r>
    </w:p>
    <w:p w14:paraId="3FA644FF" w14:textId="738C1A9C" w:rsidR="00826B02" w:rsidRPr="00261B84" w:rsidRDefault="00BB4823" w:rsidP="00F11A14">
      <w:pPr>
        <w:numPr>
          <w:ilvl w:val="0"/>
          <w:numId w:val="38"/>
        </w:num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Examen des q</w:t>
      </w:r>
      <w:r w:rsidR="00826B02"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uestions techniques </w:t>
      </w:r>
    </w:p>
    <w:p w14:paraId="68B1B291" w14:textId="41E674A6" w:rsidR="00826B02" w:rsidRPr="00261B84" w:rsidRDefault="00826B02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La conférence a suivi les présentations relatives à la mise en œuvre du plan stratégique 2023-2027 de la région OMD/AOC et des outils de l’OMD en matière de lutte contre la fraude. A ce sujet, les résultats des opérations </w:t>
      </w: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CRIPHARM 7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et </w:t>
      </w:r>
      <w:r w:rsidRPr="00261B84">
        <w:rPr>
          <w:rFonts w:eastAsiaTheme="minorHAnsi" w:cs="Arial"/>
          <w:b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ALAMBA 3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ont été présentés.  A l’issu</w:t>
      </w:r>
      <w:r w:rsidR="007F6248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e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de ces présentations, le rôle crucial que joue les B</w:t>
      </w:r>
      <w:r w:rsidR="00EA03C2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RLR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dans la lutte contre les trafics illicites a été magnifié. </w:t>
      </w:r>
    </w:p>
    <w:p w14:paraId="041C4CE8" w14:textId="77777777" w:rsidR="00826B02" w:rsidRPr="00261B84" w:rsidRDefault="00826B02" w:rsidP="00F11A14">
      <w:pPr>
        <w:numPr>
          <w:ilvl w:val="0"/>
          <w:numId w:val="40"/>
        </w:numPr>
        <w:spacing w:after="160" w:line="360" w:lineRule="auto"/>
        <w:contextualSpacing/>
        <w:jc w:val="both"/>
        <w:divId w:val="788932806"/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Partenariats </w:t>
      </w:r>
    </w:p>
    <w:p w14:paraId="5D3CDB39" w14:textId="23D6A4E9" w:rsidR="000E2B24" w:rsidRDefault="00826B02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La conférence a suivi </w:t>
      </w:r>
      <w:r w:rsidR="0017715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les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présentation</w:t>
      </w:r>
      <w:r w:rsidR="0017715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s </w:t>
      </w:r>
      <w:r w:rsidR="007F6248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faites</w:t>
      </w:r>
      <w:r w:rsidR="00CB707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par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des </w:t>
      </w:r>
      <w:r w:rsidR="00CB707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partenaires de la région</w:t>
      </w:r>
      <w:r w:rsidR="00ED3BAA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dans le cadre de leur collaboration avec les administrations</w:t>
      </w:r>
      <w:r w:rsidR="00CB707D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. Il s’agit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B93AA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d</w:t>
      </w:r>
      <w:r w:rsidR="00FA7886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u Centre</w:t>
      </w:r>
      <w:r w:rsidR="00B93AA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</w:t>
      </w:r>
      <w:r w:rsidR="0009162A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AFRITAC, la JICA</w:t>
      </w:r>
      <w:r w:rsidR="00B93AA6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et </w:t>
      </w:r>
      <w:r w:rsidR="0009162A"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 la </w:t>
      </w:r>
      <w:r w:rsidRPr="00261B84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CNUCED.</w:t>
      </w:r>
    </w:p>
    <w:p w14:paraId="71A68084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7AAF863E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23AB7886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7A2E934A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00D4EBE3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1A4672F9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1D0B9DA2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7A43ACD2" w14:textId="77777777" w:rsidR="0006167D" w:rsidRDefault="0006167D" w:rsidP="00F11A14">
      <w:pPr>
        <w:spacing w:after="160" w:line="360" w:lineRule="auto"/>
        <w:jc w:val="both"/>
        <w:divId w:val="788932806"/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5BAE691B" w14:textId="77777777" w:rsidR="0006167D" w:rsidRPr="00261B84" w:rsidRDefault="0006167D" w:rsidP="00F11A14">
      <w:pPr>
        <w:spacing w:after="160" w:line="360" w:lineRule="auto"/>
        <w:jc w:val="both"/>
        <w:divId w:val="788932806"/>
        <w:rPr>
          <w:rFonts w:ascii="Tahoma" w:eastAsiaTheme="minorHAnsi" w:hAnsi="Tahoma" w:cs="Tahoma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</w:pPr>
    </w:p>
    <w:p w14:paraId="0D374061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A5121BE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1F35005B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01E7CB58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222C96B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763F453A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320DD27D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54077221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1C9C8E1F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018117C0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4586D159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56ACC51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5A598765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5E701527" w14:textId="4966EAAB" w:rsidR="0006167D" w:rsidRPr="008E2D74" w:rsidRDefault="0006167D" w:rsidP="00DD5E78">
      <w:pPr>
        <w:spacing w:line="360" w:lineRule="auto"/>
        <w:jc w:val="center"/>
        <w:divId w:val="298457625"/>
        <w:rPr>
          <w:rFonts w:cs="Arial"/>
          <w:b/>
          <w:bCs/>
          <w:color w:val="000000" w:themeColor="text1"/>
          <w:sz w:val="32"/>
          <w:szCs w:val="32"/>
          <w:lang w:val="fr-FR"/>
        </w:rPr>
      </w:pPr>
      <w:r w:rsidRPr="008E2D74">
        <w:rPr>
          <w:rFonts w:cs="Arial"/>
          <w:b/>
          <w:bCs/>
          <w:color w:val="000000" w:themeColor="text1"/>
          <w:sz w:val="32"/>
          <w:szCs w:val="32"/>
          <w:lang w:val="fr-FR"/>
        </w:rPr>
        <w:t xml:space="preserve">RECOMMANDATIONS DE LA </w:t>
      </w:r>
      <w:r w:rsidR="005831DF" w:rsidRPr="008E2D74">
        <w:rPr>
          <w:rFonts w:eastAsia="Arial" w:cs="Arial"/>
          <w:b/>
          <w:bCs/>
          <w:smallCaps/>
          <w:color w:val="000000"/>
          <w:sz w:val="32"/>
          <w:szCs w:val="32"/>
          <w:lang w:val="fr-FR"/>
        </w:rPr>
        <w:t>29</w:t>
      </w:r>
      <w:r w:rsidR="005831DF" w:rsidRPr="008E2D74">
        <w:rPr>
          <w:rFonts w:eastAsia="Arial" w:cs="Arial"/>
          <w:b/>
          <w:bCs/>
          <w:color w:val="000000"/>
          <w:sz w:val="32"/>
          <w:szCs w:val="32"/>
          <w:vertAlign w:val="superscript"/>
          <w:lang w:val="fr-FR"/>
        </w:rPr>
        <w:t>ème</w:t>
      </w:r>
      <w:r w:rsidR="005831DF" w:rsidRPr="008E2D74">
        <w:rPr>
          <w:rFonts w:eastAsia="Arial" w:cs="Arial"/>
          <w:b/>
          <w:bCs/>
          <w:smallCaps/>
          <w:color w:val="000000"/>
          <w:sz w:val="32"/>
          <w:szCs w:val="32"/>
          <w:lang w:val="fr-FR"/>
        </w:rPr>
        <w:t xml:space="preserve"> CONFERENCE DES DIRECTEURS GENERAUX DES DOUANES DE LA REGION OMD AOC</w:t>
      </w:r>
    </w:p>
    <w:p w14:paraId="4B153F3F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726D674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48995F42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CACDEE2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03B6AD0D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794B2103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3FD42584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22BD0ABA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4D3BAA36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1217157C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02F6F50E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13D3FC04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7F766C5F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120B347E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3A3897D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545019E3" w14:textId="77777777" w:rsidR="0006167D" w:rsidRDefault="0006167D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61FFFD52" w14:textId="01C6B9AE" w:rsidR="00E825CF" w:rsidRPr="00261B84" w:rsidRDefault="00E37D9C" w:rsidP="00F11A14">
      <w:pPr>
        <w:spacing w:line="360" w:lineRule="auto"/>
        <w:jc w:val="both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lastRenderedPageBreak/>
        <w:t>A</w:t>
      </w:r>
      <w:r w:rsidR="00F309F8">
        <w:rPr>
          <w:rFonts w:cs="Arial"/>
          <w:color w:val="000000" w:themeColor="text1"/>
          <w:sz w:val="24"/>
          <w:szCs w:val="24"/>
          <w:lang w:val="fr-FR"/>
        </w:rPr>
        <w:t>u terme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 des </w:t>
      </w:r>
      <w:r w:rsidR="00810115" w:rsidRPr="00261B84">
        <w:rPr>
          <w:rFonts w:cs="Arial"/>
          <w:color w:val="000000" w:themeColor="text1"/>
          <w:sz w:val="24"/>
          <w:szCs w:val="24"/>
          <w:lang w:val="fr-FR"/>
        </w:rPr>
        <w:t xml:space="preserve">deux jours </w:t>
      </w:r>
      <w:r w:rsidR="00262495" w:rsidRPr="00261B84">
        <w:rPr>
          <w:rFonts w:cs="Arial"/>
          <w:color w:val="000000" w:themeColor="text1"/>
          <w:sz w:val="24"/>
          <w:szCs w:val="24"/>
          <w:lang w:val="fr-FR"/>
        </w:rPr>
        <w:t>de travaux</w:t>
      </w:r>
      <w:r w:rsidR="00810115" w:rsidRPr="00261B84">
        <w:rPr>
          <w:rFonts w:cs="Arial"/>
          <w:color w:val="000000" w:themeColor="text1"/>
          <w:sz w:val="24"/>
          <w:szCs w:val="24"/>
          <w:lang w:val="fr-FR"/>
        </w:rPr>
        <w:t xml:space="preserve">, 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>la</w:t>
      </w:r>
      <w:r w:rsidR="00A92DDE" w:rsidRPr="00261B84">
        <w:rPr>
          <w:rFonts w:cs="Arial"/>
          <w:color w:val="000000" w:themeColor="text1"/>
          <w:sz w:val="24"/>
          <w:szCs w:val="24"/>
          <w:lang w:val="fr-FR"/>
        </w:rPr>
        <w:t xml:space="preserve"> 2</w:t>
      </w:r>
      <w:r w:rsidR="00262495" w:rsidRPr="00261B84">
        <w:rPr>
          <w:rFonts w:cs="Arial"/>
          <w:color w:val="000000" w:themeColor="text1"/>
          <w:sz w:val="24"/>
          <w:szCs w:val="24"/>
          <w:lang w:val="fr-FR"/>
        </w:rPr>
        <w:t>9</w:t>
      </w:r>
      <w:r w:rsidR="00A92DDE" w:rsidRPr="00261B84">
        <w:rPr>
          <w:rFonts w:cs="Arial"/>
          <w:color w:val="000000" w:themeColor="text1"/>
          <w:sz w:val="24"/>
          <w:szCs w:val="24"/>
          <w:vertAlign w:val="superscript"/>
          <w:lang w:val="fr-FR"/>
        </w:rPr>
        <w:t>ème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 </w:t>
      </w:r>
      <w:r w:rsidR="00100545" w:rsidRPr="00261B84">
        <w:rPr>
          <w:rFonts w:cs="Arial"/>
          <w:color w:val="000000" w:themeColor="text1"/>
          <w:sz w:val="24"/>
          <w:szCs w:val="24"/>
          <w:lang w:val="fr-FR"/>
        </w:rPr>
        <w:t xml:space="preserve">Conférence des </w:t>
      </w:r>
      <w:r w:rsidR="00A92DDE" w:rsidRPr="00261B84">
        <w:rPr>
          <w:rFonts w:cs="Arial"/>
          <w:color w:val="000000" w:themeColor="text1"/>
          <w:sz w:val="24"/>
          <w:szCs w:val="24"/>
          <w:lang w:val="fr-FR"/>
        </w:rPr>
        <w:t xml:space="preserve">Directeurs généraux </w:t>
      </w:r>
      <w:r w:rsidR="00100545" w:rsidRPr="00261B84">
        <w:rPr>
          <w:rFonts w:cs="Arial"/>
          <w:color w:val="000000" w:themeColor="text1"/>
          <w:sz w:val="24"/>
          <w:szCs w:val="24"/>
          <w:lang w:val="fr-FR"/>
        </w:rPr>
        <w:t xml:space="preserve">des Douanes de la région OMD AOC </w:t>
      </w:r>
      <w:r w:rsidR="00A92DDE" w:rsidRPr="00261B84">
        <w:rPr>
          <w:rFonts w:cs="Arial"/>
          <w:color w:val="000000" w:themeColor="text1"/>
          <w:sz w:val="24"/>
          <w:szCs w:val="24"/>
          <w:lang w:val="fr-FR"/>
        </w:rPr>
        <w:t xml:space="preserve">a </w:t>
      </w:r>
      <w:r w:rsidR="0037048E">
        <w:rPr>
          <w:rFonts w:cs="Arial"/>
          <w:color w:val="000000" w:themeColor="text1"/>
          <w:sz w:val="24"/>
          <w:szCs w:val="24"/>
          <w:lang w:val="fr-FR"/>
        </w:rPr>
        <w:t>formulé à l’endroit des</w:t>
      </w:r>
      <w:r w:rsidR="00865944" w:rsidRPr="00261B84">
        <w:rPr>
          <w:rFonts w:cs="Arial"/>
          <w:color w:val="000000" w:themeColor="text1"/>
          <w:sz w:val="24"/>
          <w:szCs w:val="24"/>
          <w:lang w:val="fr-FR"/>
        </w:rPr>
        <w:t xml:space="preserve"> différents acteurs,</w:t>
      </w:r>
      <w:r w:rsidR="00810115" w:rsidRPr="00261B84">
        <w:rPr>
          <w:rFonts w:cs="Arial"/>
          <w:color w:val="000000" w:themeColor="text1"/>
          <w:sz w:val="24"/>
          <w:szCs w:val="24"/>
          <w:lang w:val="fr-FR"/>
        </w:rPr>
        <w:t xml:space="preserve"> les recommandations suivantes :</w:t>
      </w:r>
    </w:p>
    <w:p w14:paraId="65EC1723" w14:textId="77777777" w:rsidR="00810115" w:rsidRPr="00261B84" w:rsidRDefault="00810115" w:rsidP="00F11A14">
      <w:pPr>
        <w:spacing w:line="360" w:lineRule="auto"/>
        <w:jc w:val="both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</w:p>
    <w:p w14:paraId="34A60C08" w14:textId="297FE971" w:rsidR="00E825CF" w:rsidRPr="00261B84" w:rsidRDefault="00E825CF" w:rsidP="00F11A14">
      <w:pPr>
        <w:spacing w:line="360" w:lineRule="auto"/>
        <w:jc w:val="both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TITRE DU PLAN STRATEGIQUE</w:t>
      </w:r>
      <w:r w:rsidR="00D43BE7"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 xml:space="preserve"> RÉGIONAL </w:t>
      </w:r>
    </w:p>
    <w:p w14:paraId="7088E438" w14:textId="77777777" w:rsidR="00726B42" w:rsidRPr="00261B84" w:rsidRDefault="00125997" w:rsidP="00F11A14">
      <w:pPr>
        <w:numPr>
          <w:ilvl w:val="0"/>
          <w:numId w:val="24"/>
        </w:numPr>
        <w:spacing w:line="360" w:lineRule="auto"/>
        <w:jc w:val="both"/>
        <w:textAlignment w:val="center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 la Vice-Présidence :</w:t>
      </w:r>
    </w:p>
    <w:p w14:paraId="4B8EF546" w14:textId="52A19842" w:rsidR="00125997" w:rsidRPr="0037048E" w:rsidRDefault="00714442" w:rsidP="00F11A14">
      <w:pPr>
        <w:numPr>
          <w:ilvl w:val="1"/>
          <w:numId w:val="24"/>
        </w:numPr>
        <w:spacing w:line="360" w:lineRule="auto"/>
        <w:jc w:val="both"/>
        <w:textAlignment w:val="center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37048E">
        <w:rPr>
          <w:rFonts w:cs="Arial"/>
          <w:color w:val="000000" w:themeColor="text1"/>
          <w:sz w:val="24"/>
          <w:szCs w:val="24"/>
          <w:lang w:val="fr-FR"/>
        </w:rPr>
        <w:t>V</w:t>
      </w:r>
      <w:r w:rsidR="00125997" w:rsidRPr="0037048E">
        <w:rPr>
          <w:rFonts w:cs="Arial"/>
          <w:color w:val="000000" w:themeColor="text1"/>
          <w:sz w:val="24"/>
          <w:szCs w:val="24"/>
          <w:lang w:val="fr-FR"/>
        </w:rPr>
        <w:t>ulgariser le nouveau Plan stratégique 2023-2027 auprès des Administrations des Douanes</w:t>
      </w:r>
      <w:r w:rsidR="006C1357" w:rsidRPr="0037048E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516E99C9" w14:textId="5B8474EA" w:rsidR="001879EF" w:rsidRPr="0037048E" w:rsidRDefault="00E825CF" w:rsidP="00F11A14">
      <w:pPr>
        <w:numPr>
          <w:ilvl w:val="0"/>
          <w:numId w:val="24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37048E">
        <w:rPr>
          <w:rFonts w:cs="Arial"/>
          <w:b/>
          <w:bCs/>
          <w:color w:val="000000" w:themeColor="text1"/>
          <w:sz w:val="24"/>
          <w:szCs w:val="24"/>
          <w:lang w:val="fr-FR"/>
        </w:rPr>
        <w:t>Aux administrations des Douanes :</w:t>
      </w:r>
    </w:p>
    <w:p w14:paraId="62730528" w14:textId="17F29C9B" w:rsidR="00E825CF" w:rsidRPr="0037048E" w:rsidRDefault="005C60B6" w:rsidP="00F11A14">
      <w:pPr>
        <w:numPr>
          <w:ilvl w:val="1"/>
          <w:numId w:val="24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37048E">
        <w:rPr>
          <w:rFonts w:cs="Arial"/>
          <w:color w:val="000000" w:themeColor="text1"/>
          <w:sz w:val="24"/>
          <w:szCs w:val="24"/>
          <w:lang w:val="fr-FR"/>
        </w:rPr>
        <w:t>C</w:t>
      </w:r>
      <w:r w:rsidR="00E825CF" w:rsidRPr="0037048E">
        <w:rPr>
          <w:rFonts w:cs="Arial"/>
          <w:color w:val="000000" w:themeColor="text1"/>
          <w:sz w:val="24"/>
          <w:szCs w:val="24"/>
          <w:lang w:val="fr-FR"/>
        </w:rPr>
        <w:t>onsolider</w:t>
      </w:r>
      <w:r w:rsidRPr="0037048E">
        <w:rPr>
          <w:rFonts w:cs="Arial"/>
          <w:color w:val="000000" w:themeColor="text1"/>
          <w:sz w:val="24"/>
          <w:szCs w:val="24"/>
          <w:lang w:val="fr-FR"/>
        </w:rPr>
        <w:t xml:space="preserve"> et/ou ré</w:t>
      </w:r>
      <w:r w:rsidR="00CD2E59" w:rsidRPr="0037048E">
        <w:rPr>
          <w:rFonts w:cs="Arial"/>
          <w:color w:val="000000" w:themeColor="text1"/>
          <w:sz w:val="24"/>
          <w:szCs w:val="24"/>
          <w:lang w:val="fr-FR"/>
        </w:rPr>
        <w:t>activer</w:t>
      </w:r>
      <w:r w:rsidR="00E825CF" w:rsidRPr="0037048E">
        <w:rPr>
          <w:rFonts w:cs="Arial"/>
          <w:color w:val="000000" w:themeColor="text1"/>
          <w:sz w:val="24"/>
          <w:szCs w:val="24"/>
          <w:lang w:val="fr-FR"/>
        </w:rPr>
        <w:t xml:space="preserve"> les comités de modernisation ;</w:t>
      </w:r>
    </w:p>
    <w:p w14:paraId="7199C11F" w14:textId="77777777" w:rsidR="00E825CF" w:rsidRPr="0037048E" w:rsidRDefault="00E825CF" w:rsidP="00F11A14">
      <w:pPr>
        <w:numPr>
          <w:ilvl w:val="1"/>
          <w:numId w:val="24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37048E">
        <w:rPr>
          <w:rFonts w:cs="Arial"/>
          <w:color w:val="000000" w:themeColor="text1"/>
          <w:sz w:val="24"/>
          <w:szCs w:val="24"/>
          <w:lang w:val="fr-FR"/>
        </w:rPr>
        <w:t>Instaurer des mécanismes de suivi-évaluation périodique du processus de  modernisation ;</w:t>
      </w:r>
    </w:p>
    <w:p w14:paraId="0F3031F0" w14:textId="1A21DC9E" w:rsidR="00AA580C" w:rsidRPr="00261B84" w:rsidRDefault="007E1D55" w:rsidP="00F11A14">
      <w:pPr>
        <w:numPr>
          <w:ilvl w:val="1"/>
          <w:numId w:val="24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37048E">
        <w:rPr>
          <w:rFonts w:cs="Arial"/>
          <w:color w:val="000000" w:themeColor="text1"/>
          <w:sz w:val="24"/>
          <w:szCs w:val="24"/>
          <w:lang w:val="fr-FR"/>
        </w:rPr>
        <w:t xml:space="preserve">Veiller à l’évaluation permanente </w:t>
      </w:r>
      <w:r w:rsidR="00A53E3A" w:rsidRPr="0037048E">
        <w:rPr>
          <w:rFonts w:cs="Arial"/>
          <w:color w:val="000000" w:themeColor="text1"/>
          <w:sz w:val="24"/>
          <w:szCs w:val="24"/>
          <w:lang w:val="fr-FR"/>
        </w:rPr>
        <w:t xml:space="preserve">de la mise en œuvre </w:t>
      </w:r>
      <w:r w:rsidRPr="0037048E">
        <w:rPr>
          <w:rFonts w:cs="Arial"/>
          <w:color w:val="000000" w:themeColor="text1"/>
          <w:sz w:val="24"/>
          <w:szCs w:val="24"/>
          <w:lang w:val="fr-FR"/>
        </w:rPr>
        <w:t>des recommandations</w:t>
      </w:r>
      <w:r w:rsidR="00A9155D" w:rsidRPr="0037048E">
        <w:rPr>
          <w:rFonts w:cs="Arial"/>
          <w:color w:val="000000" w:themeColor="text1"/>
          <w:sz w:val="24"/>
          <w:szCs w:val="24"/>
          <w:lang w:val="fr-FR"/>
        </w:rPr>
        <w:t xml:space="preserve"> </w:t>
      </w:r>
      <w:r w:rsidR="00BC17AB" w:rsidRPr="0037048E">
        <w:rPr>
          <w:rFonts w:cs="Arial"/>
          <w:color w:val="000000" w:themeColor="text1"/>
          <w:sz w:val="24"/>
          <w:szCs w:val="24"/>
          <w:lang w:val="fr-FR"/>
        </w:rPr>
        <w:t>issues des Conférences des Directeurs généraux des Douanes</w:t>
      </w:r>
      <w:r w:rsidR="004F1C40" w:rsidRPr="0037048E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3292AA30" w14:textId="77777777" w:rsidR="00E825CF" w:rsidRPr="00261B84" w:rsidRDefault="00E825CF" w:rsidP="00F11A14">
      <w:pPr>
        <w:numPr>
          <w:ilvl w:val="0"/>
          <w:numId w:val="24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BRRC :</w:t>
      </w:r>
    </w:p>
    <w:p w14:paraId="18BDE81F" w14:textId="06CC9EE5" w:rsidR="00E825CF" w:rsidRPr="00261B84" w:rsidRDefault="00E825CF" w:rsidP="00F11A14">
      <w:pPr>
        <w:numPr>
          <w:ilvl w:val="1"/>
          <w:numId w:val="24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Mutualiser les efforts et promouvoir l’entraide au niveau régional</w:t>
      </w:r>
    </w:p>
    <w:p w14:paraId="3F1F8ADB" w14:textId="5A3C3B9A" w:rsidR="00E825CF" w:rsidRPr="00261B84" w:rsidRDefault="00E825CF" w:rsidP="00E54781">
      <w:pPr>
        <w:spacing w:line="360" w:lineRule="auto"/>
        <w:jc w:val="both"/>
        <w:divId w:val="298457625"/>
        <w:rPr>
          <w:rFonts w:eastAsiaTheme="minorEastAsia"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TITRE DU FONCTIONNEMENT ET DU STATUT DES STRUCTURES REGIONALES</w:t>
      </w:r>
    </w:p>
    <w:p w14:paraId="381EC6BB" w14:textId="77777777" w:rsidR="00E825CF" w:rsidRPr="00261B84" w:rsidRDefault="00E825CF" w:rsidP="00F11A14">
      <w:pPr>
        <w:numPr>
          <w:ilvl w:val="0"/>
          <w:numId w:val="25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 la Vice-Présidence :</w:t>
      </w:r>
    </w:p>
    <w:p w14:paraId="0FBABF3D" w14:textId="2924675E" w:rsidR="00E825CF" w:rsidRPr="00261B84" w:rsidRDefault="00E825CF" w:rsidP="00F11A14">
      <w:pPr>
        <w:numPr>
          <w:ilvl w:val="1"/>
          <w:numId w:val="25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Mettre en place </w:t>
      </w:r>
      <w:r w:rsidR="002D1B8C" w:rsidRPr="00261B84">
        <w:rPr>
          <w:rFonts w:cs="Arial"/>
          <w:color w:val="000000" w:themeColor="text1"/>
          <w:sz w:val="24"/>
          <w:szCs w:val="24"/>
          <w:lang w:val="fr-FR"/>
        </w:rPr>
        <w:t>un</w:t>
      </w:r>
      <w:r w:rsidR="00DC2BE0" w:rsidRPr="00261B84">
        <w:rPr>
          <w:rFonts w:cs="Arial"/>
          <w:color w:val="000000" w:themeColor="text1"/>
          <w:sz w:val="24"/>
          <w:szCs w:val="24"/>
          <w:lang w:val="fr-FR"/>
        </w:rPr>
        <w:t xml:space="preserve">e matrice </w:t>
      </w:r>
      <w:r w:rsidR="002D1B8C" w:rsidRPr="00261B84">
        <w:rPr>
          <w:rFonts w:cs="Arial"/>
          <w:color w:val="000000" w:themeColor="text1"/>
          <w:sz w:val="24"/>
          <w:szCs w:val="24"/>
          <w:lang w:val="fr-FR"/>
        </w:rPr>
        <w:t>pour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 </w:t>
      </w:r>
      <w:r w:rsidR="006D3ABD" w:rsidRPr="00261B84">
        <w:rPr>
          <w:rFonts w:cs="Arial"/>
          <w:color w:val="000000" w:themeColor="text1"/>
          <w:sz w:val="24"/>
          <w:szCs w:val="24"/>
          <w:lang w:val="fr-FR"/>
        </w:rPr>
        <w:t>é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>valu</w:t>
      </w:r>
      <w:r w:rsidR="006D3ABD" w:rsidRPr="00261B84">
        <w:rPr>
          <w:rFonts w:cs="Arial"/>
          <w:color w:val="000000" w:themeColor="text1"/>
          <w:sz w:val="24"/>
          <w:szCs w:val="24"/>
          <w:lang w:val="fr-FR"/>
        </w:rPr>
        <w:t>er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 l’impact des structures régionales sur les activités des administrations membres ;</w:t>
      </w:r>
    </w:p>
    <w:p w14:paraId="4B3B762E" w14:textId="63F5595E" w:rsidR="00FA0828" w:rsidRPr="00261B84" w:rsidRDefault="00605994" w:rsidP="00F11A14">
      <w:pPr>
        <w:numPr>
          <w:ilvl w:val="1"/>
          <w:numId w:val="25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Poursui</w:t>
      </w:r>
      <w:r w:rsidR="00BE01CD" w:rsidRPr="00261B84">
        <w:rPr>
          <w:rFonts w:cs="Arial"/>
          <w:color w:val="000000" w:themeColor="text1"/>
          <w:sz w:val="24"/>
          <w:szCs w:val="24"/>
          <w:lang w:val="fr-FR"/>
        </w:rPr>
        <w:t>vre</w:t>
      </w:r>
      <w:r w:rsidR="00A54472" w:rsidRPr="00261B84">
        <w:rPr>
          <w:rFonts w:cs="Arial"/>
          <w:color w:val="000000" w:themeColor="text1"/>
          <w:sz w:val="24"/>
          <w:szCs w:val="24"/>
          <w:lang w:val="fr-FR"/>
        </w:rPr>
        <w:t xml:space="preserve"> </w:t>
      </w:r>
      <w:r w:rsidR="00BE01CD" w:rsidRPr="00261B84">
        <w:rPr>
          <w:rFonts w:cs="Arial"/>
          <w:color w:val="000000" w:themeColor="text1"/>
          <w:sz w:val="24"/>
          <w:szCs w:val="24"/>
          <w:lang w:val="fr-FR"/>
        </w:rPr>
        <w:t>les</w:t>
      </w:r>
      <w:r w:rsidR="00A54472" w:rsidRPr="00261B84">
        <w:rPr>
          <w:rFonts w:cs="Arial"/>
          <w:color w:val="000000" w:themeColor="text1"/>
          <w:sz w:val="24"/>
          <w:szCs w:val="24"/>
          <w:lang w:val="fr-FR"/>
        </w:rPr>
        <w:t xml:space="preserve"> démarches visant à obtenir pour les </w:t>
      </w:r>
      <w:r w:rsidR="00932CED">
        <w:rPr>
          <w:rFonts w:cs="Arial"/>
          <w:color w:val="000000" w:themeColor="text1"/>
          <w:sz w:val="24"/>
          <w:szCs w:val="24"/>
          <w:lang w:val="fr-FR"/>
        </w:rPr>
        <w:t xml:space="preserve">autres </w:t>
      </w:r>
      <w:r w:rsidR="00A54472" w:rsidRPr="00261B84">
        <w:rPr>
          <w:rFonts w:cs="Arial"/>
          <w:color w:val="000000" w:themeColor="text1"/>
          <w:sz w:val="24"/>
          <w:szCs w:val="24"/>
          <w:lang w:val="fr-FR"/>
        </w:rPr>
        <w:t xml:space="preserve">structures régionales un statut </w:t>
      </w:r>
      <w:r w:rsidR="009276ED" w:rsidRPr="00261B84">
        <w:rPr>
          <w:rFonts w:cs="Arial"/>
          <w:color w:val="000000" w:themeColor="text1"/>
          <w:sz w:val="24"/>
          <w:szCs w:val="24"/>
          <w:lang w:val="fr-FR"/>
        </w:rPr>
        <w:t xml:space="preserve">sur </w:t>
      </w:r>
      <w:r w:rsidR="00E825CF" w:rsidRPr="00261B84">
        <w:rPr>
          <w:rFonts w:cs="Arial"/>
          <w:color w:val="000000" w:themeColor="text1"/>
          <w:sz w:val="24"/>
          <w:szCs w:val="24"/>
          <w:lang w:val="fr-FR"/>
        </w:rPr>
        <w:t xml:space="preserve">le modele </w:t>
      </w:r>
      <w:r w:rsidR="009276ED" w:rsidRPr="00261B84">
        <w:rPr>
          <w:rFonts w:cs="Arial"/>
          <w:color w:val="000000" w:themeColor="text1"/>
          <w:sz w:val="24"/>
          <w:szCs w:val="24"/>
          <w:lang w:val="fr-FR"/>
        </w:rPr>
        <w:t>du BRRC</w:t>
      </w:r>
      <w:r w:rsidR="00E825CF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614B77D3" w14:textId="5CA263CB" w:rsidR="008E7DB3" w:rsidRPr="00261B84" w:rsidRDefault="00B14AB2" w:rsidP="00F11A14">
      <w:pPr>
        <w:numPr>
          <w:ilvl w:val="1"/>
          <w:numId w:val="25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Actualiser</w:t>
      </w:r>
      <w:r w:rsidR="008E7DB3" w:rsidRPr="00261B84">
        <w:rPr>
          <w:rFonts w:cs="Arial"/>
          <w:color w:val="000000" w:themeColor="text1"/>
          <w:sz w:val="24"/>
          <w:szCs w:val="24"/>
          <w:lang w:val="fr-FR"/>
        </w:rPr>
        <w:t xml:space="preserve"> le guide régional</w:t>
      </w:r>
      <w:r w:rsidR="0047754D" w:rsidRPr="00261B84">
        <w:rPr>
          <w:rFonts w:cs="Arial"/>
          <w:color w:val="000000" w:themeColor="text1"/>
          <w:sz w:val="24"/>
          <w:szCs w:val="24"/>
          <w:lang w:val="fr-FR"/>
        </w:rPr>
        <w:t>.</w:t>
      </w:r>
    </w:p>
    <w:p w14:paraId="467DC1E9" w14:textId="56671272" w:rsidR="00E825CF" w:rsidRPr="00261B84" w:rsidRDefault="00E825CF" w:rsidP="00F11A14">
      <w:pPr>
        <w:spacing w:line="360" w:lineRule="auto"/>
        <w:ind w:left="1440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eastAsiaTheme="minorEastAsia" w:cs="Arial"/>
          <w:color w:val="000000" w:themeColor="text1"/>
          <w:sz w:val="24"/>
          <w:szCs w:val="24"/>
          <w:lang w:val="fr-FR"/>
        </w:rPr>
        <w:t> </w:t>
      </w:r>
    </w:p>
    <w:p w14:paraId="6184E946" w14:textId="77777777" w:rsidR="00E825CF" w:rsidRPr="00261B84" w:rsidRDefault="00E825CF" w:rsidP="00F11A14">
      <w:p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TITRE DU RENFORCEMENT DES CAPACITES</w:t>
      </w:r>
    </w:p>
    <w:p w14:paraId="42F61645" w14:textId="77777777" w:rsidR="00E825CF" w:rsidRPr="00261B84" w:rsidRDefault="00E825CF" w:rsidP="00F11A14">
      <w:pPr>
        <w:numPr>
          <w:ilvl w:val="0"/>
          <w:numId w:val="26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Secrétariat de l’OMD :</w:t>
      </w:r>
    </w:p>
    <w:p w14:paraId="75C127DC" w14:textId="77777777" w:rsidR="00E825CF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Finaliser le processus d’accréditation des experts pré-accrédités de la région ; </w:t>
      </w:r>
    </w:p>
    <w:p w14:paraId="0E23181D" w14:textId="77777777" w:rsidR="00E825CF" w:rsidRPr="00261B84" w:rsidRDefault="00E825CF" w:rsidP="00F11A14">
      <w:pPr>
        <w:numPr>
          <w:ilvl w:val="0"/>
          <w:numId w:val="26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 la Vice-Présidence :</w:t>
      </w:r>
    </w:p>
    <w:p w14:paraId="7360C74E" w14:textId="25093A60" w:rsidR="00E825CF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Promouvoir la lutte contre la corruption et l’intégrité </w:t>
      </w:r>
      <w:r w:rsidR="00884386">
        <w:rPr>
          <w:rFonts w:cs="Arial"/>
          <w:color w:val="000000" w:themeColor="text1"/>
          <w:sz w:val="24"/>
          <w:szCs w:val="24"/>
          <w:lang w:val="fr-FR"/>
        </w:rPr>
        <w:t>à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 travers le </w:t>
      </w:r>
      <w:r w:rsidR="00884386">
        <w:rPr>
          <w:rFonts w:cs="Arial"/>
          <w:color w:val="000000" w:themeColor="text1"/>
          <w:sz w:val="24"/>
          <w:szCs w:val="24"/>
          <w:lang w:val="fr-FR"/>
        </w:rPr>
        <w:t>programme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 A-CPI;</w:t>
      </w:r>
    </w:p>
    <w:p w14:paraId="14F12060" w14:textId="7A80880A" w:rsidR="00504C42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lastRenderedPageBreak/>
        <w:t>Inviter les administrations douanières à procéder à l’exercice d’auto-évaluation des feuilles de route afin d’évaluer leurs performances et orienter les besoins en renforcement des capacités</w:t>
      </w:r>
      <w:r w:rsidR="00727784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0173B95A" w14:textId="77777777" w:rsidR="00504C42" w:rsidRPr="00261B84" w:rsidRDefault="00504C42" w:rsidP="00F11A14">
      <w:p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</w:p>
    <w:p w14:paraId="1EDBDD92" w14:textId="77777777" w:rsidR="00E825CF" w:rsidRPr="00261B84" w:rsidRDefault="00E825CF" w:rsidP="00F11A14">
      <w:pPr>
        <w:numPr>
          <w:ilvl w:val="0"/>
          <w:numId w:val="26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BRRC :</w:t>
      </w:r>
    </w:p>
    <w:p w14:paraId="73CFF052" w14:textId="77777777" w:rsidR="00E825CF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eastAsiaTheme="minorEastAsia" w:cs="Arial"/>
          <w:color w:val="000000" w:themeColor="text1"/>
          <w:kern w:val="2"/>
          <w:sz w:val="24"/>
          <w:szCs w:val="24"/>
          <w:lang w:val="fr-FR"/>
          <w14:ligatures w14:val="standardContextual"/>
        </w:rPr>
        <w:t>Promouvoir les experts accrédités de la région dans les missions de renforcement des capacités ;</w:t>
      </w:r>
    </w:p>
    <w:p w14:paraId="0B43622B" w14:textId="538D7F6F" w:rsidR="00E825CF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Renforcer la dynamique engagée dans le cadre de la modernisation RH des administrations douanières de la région par la mise en place d’une stratégie RH basée sur la compétence</w:t>
      </w:r>
      <w:r w:rsidR="00727784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3319C026" w14:textId="77777777" w:rsidR="00E825CF" w:rsidRPr="00261B84" w:rsidRDefault="00E825CF" w:rsidP="00F11A14">
      <w:pPr>
        <w:numPr>
          <w:ilvl w:val="0"/>
          <w:numId w:val="26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Aux administrations des Douanes :</w:t>
      </w:r>
    </w:p>
    <w:p w14:paraId="7DED31F1" w14:textId="490D74B0" w:rsidR="00E825CF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participer aux ateliers régionaux organisés en collaboration avec les partenaires dans le cadre du renforcement des capacités.</w:t>
      </w:r>
    </w:p>
    <w:p w14:paraId="0FA1D6FA" w14:textId="77777777" w:rsidR="00E825CF" w:rsidRPr="00261B84" w:rsidRDefault="00E825CF" w:rsidP="00F11A14">
      <w:pPr>
        <w:numPr>
          <w:ilvl w:val="0"/>
          <w:numId w:val="26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Aux BRLR :</w:t>
      </w:r>
    </w:p>
    <w:p w14:paraId="4EC0E200" w14:textId="16E74CEA" w:rsidR="00E825CF" w:rsidRPr="00261B84" w:rsidRDefault="00E825CF" w:rsidP="00F11A14">
      <w:pPr>
        <w:numPr>
          <w:ilvl w:val="1"/>
          <w:numId w:val="26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Renforcer les actions de formation dans le domaine</w:t>
      </w:r>
      <w:r w:rsidR="00D04A24" w:rsidRPr="00261B84">
        <w:rPr>
          <w:rFonts w:cs="Arial"/>
          <w:color w:val="000000" w:themeColor="text1"/>
          <w:sz w:val="24"/>
          <w:szCs w:val="24"/>
          <w:lang w:val="fr-FR"/>
        </w:rPr>
        <w:t xml:space="preserve"> d</w:t>
      </w:r>
      <w:r w:rsidR="00CF2847" w:rsidRPr="00261B84">
        <w:rPr>
          <w:rFonts w:cs="Arial"/>
          <w:color w:val="000000" w:themeColor="text1"/>
          <w:sz w:val="24"/>
          <w:szCs w:val="24"/>
          <w:lang w:val="fr-FR"/>
        </w:rPr>
        <w:t>u</w:t>
      </w:r>
      <w:r w:rsidR="004D7CAD" w:rsidRPr="00261B84">
        <w:rPr>
          <w:rFonts w:cs="Arial"/>
          <w:color w:val="000000" w:themeColor="text1"/>
          <w:sz w:val="24"/>
          <w:szCs w:val="24"/>
          <w:lang w:val="fr-FR"/>
        </w:rPr>
        <w:t xml:space="preserve"> </w:t>
      </w:r>
      <w:r w:rsidRPr="00261B84">
        <w:rPr>
          <w:rFonts w:cs="Arial"/>
          <w:color w:val="000000" w:themeColor="text1"/>
          <w:sz w:val="24"/>
          <w:szCs w:val="24"/>
          <w:lang w:val="fr-FR"/>
        </w:rPr>
        <w:t>renseignement</w:t>
      </w:r>
      <w:r w:rsidR="00D3464B" w:rsidRPr="00261B84">
        <w:rPr>
          <w:rFonts w:cs="Arial"/>
          <w:color w:val="000000" w:themeColor="text1"/>
          <w:sz w:val="24"/>
          <w:szCs w:val="24"/>
          <w:lang w:val="fr-FR"/>
        </w:rPr>
        <w:t xml:space="preserve"> et </w:t>
      </w:r>
      <w:r w:rsidR="000502B2" w:rsidRPr="00261B84">
        <w:rPr>
          <w:rFonts w:cs="Arial"/>
          <w:color w:val="000000" w:themeColor="text1"/>
          <w:sz w:val="24"/>
          <w:szCs w:val="24"/>
          <w:lang w:val="fr-FR"/>
        </w:rPr>
        <w:t>de la gestion des risques</w:t>
      </w:r>
      <w:r w:rsidR="00D3464B" w:rsidRPr="00261B84">
        <w:rPr>
          <w:rFonts w:cs="Arial"/>
          <w:color w:val="000000" w:themeColor="text1"/>
          <w:sz w:val="24"/>
          <w:szCs w:val="24"/>
          <w:lang w:val="fr-FR"/>
        </w:rPr>
        <w:t>.</w:t>
      </w:r>
    </w:p>
    <w:p w14:paraId="58AB0825" w14:textId="77777777" w:rsidR="00E825CF" w:rsidRPr="00261B84" w:rsidRDefault="00E825CF" w:rsidP="00F11A14">
      <w:pPr>
        <w:spacing w:line="360" w:lineRule="auto"/>
        <w:ind w:left="1620"/>
        <w:jc w:val="both"/>
        <w:divId w:val="298457625"/>
        <w:rPr>
          <w:rFonts w:eastAsiaTheme="minorEastAsia" w:cs="Arial"/>
          <w:color w:val="000000" w:themeColor="text1"/>
          <w:sz w:val="24"/>
          <w:szCs w:val="24"/>
          <w:lang w:val="fr-FR"/>
        </w:rPr>
      </w:pPr>
      <w:r w:rsidRPr="00261B84">
        <w:rPr>
          <w:rFonts w:eastAsiaTheme="minorEastAsia" w:cs="Arial"/>
          <w:color w:val="000000" w:themeColor="text1"/>
          <w:sz w:val="24"/>
          <w:szCs w:val="24"/>
          <w:lang w:val="fr-FR"/>
        </w:rPr>
        <w:t> </w:t>
      </w:r>
    </w:p>
    <w:p w14:paraId="34644DBB" w14:textId="694D8169" w:rsidR="00E825CF" w:rsidRPr="00261B84" w:rsidRDefault="00E825CF" w:rsidP="00F11A14">
      <w:p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TITRE DE LA LUTTE CONTRE LA FRAUDE</w:t>
      </w:r>
      <w:r w:rsidR="0016141D"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 xml:space="preserve">, </w:t>
      </w:r>
      <w:r w:rsidR="00136C85"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LA CRIMINALITÉ</w:t>
      </w:r>
      <w:r w:rsidR="0016141D"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 xml:space="preserve"> ET LE TERRORISME</w:t>
      </w:r>
    </w:p>
    <w:p w14:paraId="0706D40E" w14:textId="77777777" w:rsidR="00E825CF" w:rsidRPr="00261B84" w:rsidRDefault="00E825CF" w:rsidP="00F11A14">
      <w:pPr>
        <w:spacing w:line="360" w:lineRule="auto"/>
        <w:ind w:left="1620"/>
        <w:jc w:val="both"/>
        <w:divId w:val="298457625"/>
        <w:rPr>
          <w:rFonts w:eastAsiaTheme="minorEastAsia" w:cs="Arial"/>
          <w:color w:val="000000" w:themeColor="text1"/>
          <w:sz w:val="24"/>
          <w:szCs w:val="24"/>
          <w:lang w:val="fr-FR"/>
        </w:rPr>
      </w:pPr>
      <w:r w:rsidRPr="00261B84">
        <w:rPr>
          <w:rFonts w:eastAsiaTheme="minorEastAsia" w:cs="Arial"/>
          <w:color w:val="000000" w:themeColor="text1"/>
          <w:sz w:val="24"/>
          <w:szCs w:val="24"/>
          <w:lang w:val="fr-FR"/>
        </w:rPr>
        <w:t> </w:t>
      </w:r>
    </w:p>
    <w:p w14:paraId="2C01DDC0" w14:textId="77777777" w:rsidR="00E825CF" w:rsidRPr="00261B84" w:rsidRDefault="00E825CF" w:rsidP="00F11A14">
      <w:pPr>
        <w:numPr>
          <w:ilvl w:val="0"/>
          <w:numId w:val="27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 la Vice-Présidence :</w:t>
      </w:r>
    </w:p>
    <w:p w14:paraId="16273D61" w14:textId="10CAE3C1" w:rsidR="00A65883" w:rsidRPr="00261B84" w:rsidRDefault="00E358C8" w:rsidP="00F11A14">
      <w:pPr>
        <w:numPr>
          <w:ilvl w:val="1"/>
          <w:numId w:val="27"/>
        </w:numPr>
        <w:spacing w:line="360" w:lineRule="auto"/>
        <w:jc w:val="both"/>
        <w:textAlignment w:val="center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Accompagner </w:t>
      </w:r>
      <w:r w:rsidR="00E825CF" w:rsidRPr="00261B84">
        <w:rPr>
          <w:rFonts w:cs="Arial"/>
          <w:color w:val="000000" w:themeColor="text1"/>
          <w:sz w:val="24"/>
          <w:szCs w:val="24"/>
          <w:lang w:val="fr-FR"/>
        </w:rPr>
        <w:t>les BRLR à nouer de nouveaux partenariats dans l’organisation des opérations de lutte contre la fraude</w:t>
      </w:r>
      <w:r w:rsidR="00CB6E99" w:rsidRPr="00261B84">
        <w:rPr>
          <w:rFonts w:cs="Arial"/>
          <w:color w:val="000000" w:themeColor="text1"/>
          <w:sz w:val="24"/>
          <w:szCs w:val="24"/>
          <w:lang w:val="fr-FR"/>
        </w:rPr>
        <w:t xml:space="preserve"> </w:t>
      </w:r>
      <w:r w:rsidR="00757681" w:rsidRPr="00261B84">
        <w:rPr>
          <w:rFonts w:cs="Arial"/>
          <w:color w:val="000000" w:themeColor="text1"/>
          <w:sz w:val="24"/>
          <w:szCs w:val="24"/>
          <w:lang w:val="fr-FR"/>
        </w:rPr>
        <w:t>(</w:t>
      </w:r>
      <w:r w:rsidR="003F2A3C" w:rsidRPr="00261B84">
        <w:rPr>
          <w:rFonts w:cs="Arial"/>
          <w:color w:val="000000" w:themeColor="text1"/>
          <w:sz w:val="24"/>
          <w:szCs w:val="24"/>
          <w:lang w:val="fr-FR"/>
        </w:rPr>
        <w:t>CRIPHARM et ALAMBA</w:t>
      </w:r>
      <w:r w:rsidR="00757681" w:rsidRPr="00261B84">
        <w:rPr>
          <w:rFonts w:cs="Arial"/>
          <w:color w:val="000000" w:themeColor="text1"/>
          <w:sz w:val="24"/>
          <w:szCs w:val="24"/>
          <w:lang w:val="fr-FR"/>
        </w:rPr>
        <w:t>)</w:t>
      </w:r>
      <w:r w:rsidR="00306A4C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76146AB1" w14:textId="77777777" w:rsidR="00E825CF" w:rsidRPr="00261B84" w:rsidRDefault="00E825CF" w:rsidP="00F11A14">
      <w:pPr>
        <w:numPr>
          <w:ilvl w:val="0"/>
          <w:numId w:val="27"/>
        </w:num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Aux administrations des Douanes :</w:t>
      </w:r>
    </w:p>
    <w:p w14:paraId="084DF21A" w14:textId="1175AE07" w:rsidR="00E825CF" w:rsidRPr="00261B84" w:rsidRDefault="00E825CF" w:rsidP="00F11A14">
      <w:pPr>
        <w:numPr>
          <w:ilvl w:val="1"/>
          <w:numId w:val="27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Renforcer la participation des unités opérationnelles nationales aux opérations CRIPHARM et ALAMBA</w:t>
      </w:r>
      <w:r w:rsidR="00306A4C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0861C9DB" w14:textId="34BE093A" w:rsidR="00E825CF" w:rsidRPr="00261B84" w:rsidRDefault="00E825CF" w:rsidP="00F11A14">
      <w:pPr>
        <w:numPr>
          <w:ilvl w:val="1"/>
          <w:numId w:val="27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Favoriser le partage d’expériences lors des opérations de lutte contre la fraude</w:t>
      </w:r>
      <w:r w:rsidR="00306A4C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7CF8EDF0" w14:textId="63542994" w:rsidR="00306A4C" w:rsidRPr="00261B84" w:rsidRDefault="00F01E06" w:rsidP="00F11A14">
      <w:pPr>
        <w:numPr>
          <w:ilvl w:val="1"/>
          <w:numId w:val="27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 xml:space="preserve">Envisager la mise en place d’opérations spéciales </w:t>
      </w:r>
      <w:r w:rsidR="00020DD7" w:rsidRPr="00261B84">
        <w:rPr>
          <w:rFonts w:cs="Arial"/>
          <w:color w:val="000000" w:themeColor="text1"/>
          <w:sz w:val="24"/>
          <w:szCs w:val="24"/>
          <w:lang w:val="fr-FR"/>
        </w:rPr>
        <w:t>inter-</w:t>
      </w:r>
      <w:r w:rsidR="0065212A">
        <w:rPr>
          <w:rFonts w:cs="Arial"/>
          <w:color w:val="000000" w:themeColor="text1"/>
          <w:sz w:val="24"/>
          <w:szCs w:val="24"/>
          <w:lang w:val="fr-FR"/>
        </w:rPr>
        <w:t>E</w:t>
      </w:r>
      <w:r w:rsidR="00020DD7" w:rsidRPr="00261B84">
        <w:rPr>
          <w:rFonts w:cs="Arial"/>
          <w:color w:val="000000" w:themeColor="text1"/>
          <w:sz w:val="24"/>
          <w:szCs w:val="24"/>
          <w:lang w:val="fr-FR"/>
        </w:rPr>
        <w:t>tats</w:t>
      </w:r>
      <w:r w:rsidR="00156F59" w:rsidRPr="00261B84">
        <w:rPr>
          <w:rFonts w:cs="Arial"/>
          <w:color w:val="000000" w:themeColor="text1"/>
          <w:sz w:val="24"/>
          <w:szCs w:val="24"/>
          <w:lang w:val="fr-FR"/>
        </w:rPr>
        <w:t xml:space="preserve"> en vue d’une meilleure sécurisation de la chaîne logistique</w:t>
      </w:r>
      <w:r w:rsidR="00AA5B96" w:rsidRPr="00261B84">
        <w:rPr>
          <w:rFonts w:cs="Arial"/>
          <w:color w:val="000000" w:themeColor="text1"/>
          <w:sz w:val="24"/>
          <w:szCs w:val="24"/>
          <w:lang w:val="fr-FR"/>
        </w:rPr>
        <w:t> ;</w:t>
      </w:r>
    </w:p>
    <w:p w14:paraId="0B2DB703" w14:textId="5C3E71A4" w:rsidR="00DA0029" w:rsidRPr="00261B84" w:rsidRDefault="00066081" w:rsidP="00F11A14">
      <w:pPr>
        <w:numPr>
          <w:ilvl w:val="1"/>
          <w:numId w:val="27"/>
        </w:numPr>
        <w:spacing w:line="360" w:lineRule="auto"/>
        <w:jc w:val="both"/>
        <w:textAlignment w:val="center"/>
        <w:divId w:val="298457625"/>
        <w:rPr>
          <w:rFonts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color w:val="000000" w:themeColor="text1"/>
          <w:sz w:val="24"/>
          <w:szCs w:val="24"/>
          <w:lang w:val="fr-FR"/>
        </w:rPr>
        <w:t>Renforcer</w:t>
      </w:r>
      <w:r w:rsidR="00DA0029" w:rsidRPr="00261B84">
        <w:rPr>
          <w:rFonts w:cs="Arial"/>
          <w:color w:val="000000" w:themeColor="text1"/>
          <w:sz w:val="24"/>
          <w:szCs w:val="24"/>
          <w:lang w:val="fr-FR"/>
        </w:rPr>
        <w:t>, à travers des accords</w:t>
      </w:r>
      <w:r w:rsidR="00F466E7" w:rsidRPr="00261B84">
        <w:rPr>
          <w:rFonts w:cs="Arial"/>
          <w:color w:val="000000" w:themeColor="text1"/>
          <w:sz w:val="24"/>
          <w:szCs w:val="24"/>
          <w:lang w:val="fr-FR"/>
        </w:rPr>
        <w:t xml:space="preserve"> bilatéraux</w:t>
      </w:r>
      <w:r w:rsidR="00D36C1C" w:rsidRPr="00261B84">
        <w:rPr>
          <w:rFonts w:cs="Arial"/>
          <w:color w:val="000000" w:themeColor="text1"/>
          <w:sz w:val="24"/>
          <w:szCs w:val="24"/>
          <w:lang w:val="fr-FR"/>
        </w:rPr>
        <w:t xml:space="preserve">, une </w:t>
      </w:r>
      <w:r w:rsidR="00A317E4" w:rsidRPr="00261B84">
        <w:rPr>
          <w:rFonts w:cs="Arial"/>
          <w:color w:val="000000" w:themeColor="text1"/>
          <w:sz w:val="24"/>
          <w:szCs w:val="24"/>
          <w:lang w:val="fr-FR"/>
        </w:rPr>
        <w:t xml:space="preserve">plus grande </w:t>
      </w:r>
      <w:r w:rsidR="00DA0029" w:rsidRPr="00261B84">
        <w:rPr>
          <w:rFonts w:cs="Arial"/>
          <w:color w:val="000000" w:themeColor="text1"/>
          <w:sz w:val="24"/>
          <w:szCs w:val="24"/>
          <w:lang w:val="fr-FR"/>
        </w:rPr>
        <w:t>coopération</w:t>
      </w:r>
      <w:r w:rsidR="00A317E4" w:rsidRPr="00261B84">
        <w:rPr>
          <w:rFonts w:cs="Arial"/>
          <w:color w:val="000000" w:themeColor="text1"/>
          <w:sz w:val="24"/>
          <w:szCs w:val="24"/>
          <w:lang w:val="fr-FR"/>
        </w:rPr>
        <w:t xml:space="preserve"> entre les unités frontalières pour mieux lutter contre le terrorisme et les grands trafics.</w:t>
      </w:r>
    </w:p>
    <w:p w14:paraId="78399BAE" w14:textId="77777777" w:rsidR="00E825CF" w:rsidRPr="00261B84" w:rsidRDefault="00E825CF" w:rsidP="00F11A14">
      <w:pPr>
        <w:spacing w:line="360" w:lineRule="auto"/>
        <w:ind w:left="1620"/>
        <w:jc w:val="both"/>
        <w:divId w:val="298457625"/>
        <w:rPr>
          <w:rFonts w:eastAsiaTheme="minorEastAsia" w:cs="Arial"/>
          <w:color w:val="000000" w:themeColor="text1"/>
          <w:sz w:val="24"/>
          <w:szCs w:val="24"/>
          <w:lang w:val="fr-FR"/>
        </w:rPr>
      </w:pPr>
      <w:r w:rsidRPr="00261B84">
        <w:rPr>
          <w:rFonts w:eastAsiaTheme="minorEastAsia" w:cs="Arial"/>
          <w:color w:val="000000" w:themeColor="text1"/>
          <w:sz w:val="24"/>
          <w:szCs w:val="24"/>
          <w:lang w:val="fr-FR"/>
        </w:rPr>
        <w:lastRenderedPageBreak/>
        <w:t> </w:t>
      </w:r>
    </w:p>
    <w:p w14:paraId="40067EE9" w14:textId="77777777" w:rsidR="00EF506E" w:rsidRPr="00261B84" w:rsidRDefault="006C5E25" w:rsidP="00F11A14">
      <w:pPr>
        <w:spacing w:line="360" w:lineRule="auto"/>
        <w:jc w:val="both"/>
        <w:textAlignment w:val="center"/>
        <w:divId w:val="298457625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TITRE DU FONDS REGIONAL</w:t>
      </w:r>
    </w:p>
    <w:p w14:paraId="27FD923C" w14:textId="77777777" w:rsidR="008F6816" w:rsidRPr="00261B84" w:rsidRDefault="00B9569B" w:rsidP="00F11A14">
      <w:pPr>
        <w:pStyle w:val="ListParagraph"/>
        <w:numPr>
          <w:ilvl w:val="0"/>
          <w:numId w:val="29"/>
        </w:numPr>
        <w:spacing w:line="360" w:lineRule="auto"/>
        <w:jc w:val="both"/>
        <w:textAlignment w:val="center"/>
        <w:divId w:val="298457625"/>
        <w:rPr>
          <w:rFonts w:ascii="Arial" w:hAnsi="Arial" w:cs="Arial"/>
          <w:b/>
          <w:bCs/>
          <w:color w:val="000000" w:themeColor="text1"/>
          <w:lang w:val="fr-FR"/>
        </w:rPr>
      </w:pPr>
      <w:r w:rsidRPr="00261B84">
        <w:rPr>
          <w:rFonts w:ascii="Arial" w:hAnsi="Arial" w:cs="Arial"/>
          <w:b/>
          <w:bCs/>
          <w:color w:val="000000" w:themeColor="text1"/>
          <w:lang w:val="fr-FR"/>
        </w:rPr>
        <w:t>A la Vice-Présidence</w:t>
      </w:r>
      <w:r w:rsidR="008F6816" w:rsidRPr="00261B84">
        <w:rPr>
          <w:rFonts w:ascii="Arial" w:hAnsi="Arial" w:cs="Arial"/>
          <w:b/>
          <w:bCs/>
          <w:color w:val="000000" w:themeColor="text1"/>
          <w:lang w:val="fr-FR"/>
        </w:rPr>
        <w:t> :</w:t>
      </w:r>
    </w:p>
    <w:p w14:paraId="72E3AF80" w14:textId="596C99FB" w:rsidR="00ED4C4D" w:rsidRPr="00261B84" w:rsidRDefault="00ED4C4D" w:rsidP="00F11A14">
      <w:pPr>
        <w:numPr>
          <w:ilvl w:val="1"/>
          <w:numId w:val="2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28"/>
          <w:szCs w:val="28"/>
          <w:lang w:val="fr-FR"/>
        </w:rPr>
      </w:pPr>
      <w:r w:rsidRPr="00261B84">
        <w:rPr>
          <w:rFonts w:eastAsia="Arial" w:cs="Arial"/>
          <w:color w:val="000000" w:themeColor="text1"/>
          <w:sz w:val="24"/>
          <w:szCs w:val="24"/>
          <w:lang w:val="fr-FR"/>
        </w:rPr>
        <w:t>Rechercher des financements alternatifs pour améliorer le potentiel du fonds régional</w:t>
      </w:r>
      <w:r w:rsidR="0065212A">
        <w:rPr>
          <w:rFonts w:eastAsia="Arial" w:cs="Arial"/>
          <w:color w:val="000000" w:themeColor="text1"/>
          <w:sz w:val="24"/>
          <w:szCs w:val="24"/>
          <w:lang w:val="fr-FR"/>
        </w:rPr>
        <w:t> ;</w:t>
      </w:r>
    </w:p>
    <w:p w14:paraId="419EBE7E" w14:textId="243AAE92" w:rsidR="001B73C3" w:rsidRPr="00261B84" w:rsidRDefault="00836CCC" w:rsidP="00F11A14">
      <w:pPr>
        <w:pStyle w:val="ListParagraph"/>
        <w:numPr>
          <w:ilvl w:val="1"/>
          <w:numId w:val="29"/>
        </w:numPr>
        <w:spacing w:line="360" w:lineRule="auto"/>
        <w:jc w:val="both"/>
        <w:textAlignment w:val="center"/>
        <w:divId w:val="298457625"/>
        <w:rPr>
          <w:rFonts w:ascii="Arial" w:hAnsi="Arial" w:cs="Arial"/>
          <w:b/>
          <w:bCs/>
          <w:color w:val="000000" w:themeColor="text1"/>
          <w:lang w:val="fr-FR"/>
        </w:rPr>
      </w:pPr>
      <w:r w:rsidRPr="00261B84">
        <w:rPr>
          <w:rFonts w:ascii="Arial" w:eastAsia="Arial" w:hAnsi="Arial" w:cs="Arial"/>
          <w:color w:val="000000" w:themeColor="text1"/>
          <w:lang w:val="fr-FR"/>
        </w:rPr>
        <w:t xml:space="preserve">Poursuivre les efforts de </w:t>
      </w:r>
      <w:r w:rsidR="00F87CB6" w:rsidRPr="00261B84">
        <w:rPr>
          <w:rFonts w:ascii="Arial" w:eastAsia="Arial" w:hAnsi="Arial" w:cs="Arial"/>
          <w:color w:val="000000" w:themeColor="text1"/>
          <w:lang w:val="fr-FR"/>
        </w:rPr>
        <w:t>sensibilisation des</w:t>
      </w:r>
      <w:r w:rsidR="00F6737D" w:rsidRPr="00261B84">
        <w:rPr>
          <w:rFonts w:ascii="Arial" w:eastAsia="Arial" w:hAnsi="Arial" w:cs="Arial"/>
          <w:color w:val="000000" w:themeColor="text1"/>
          <w:lang w:val="fr-FR"/>
        </w:rPr>
        <w:t xml:space="preserve"> administrations débitrices au paiement de tous les arriérés de cotisation ;</w:t>
      </w:r>
    </w:p>
    <w:p w14:paraId="62993CCD" w14:textId="01882A4B" w:rsidR="006C5E25" w:rsidRPr="00261B84" w:rsidRDefault="00381D8E" w:rsidP="00847C4C">
      <w:pPr>
        <w:pStyle w:val="ListParagraph"/>
        <w:numPr>
          <w:ilvl w:val="1"/>
          <w:numId w:val="29"/>
        </w:numPr>
        <w:spacing w:line="360" w:lineRule="auto"/>
        <w:jc w:val="both"/>
        <w:textAlignment w:val="center"/>
        <w:divId w:val="298457625"/>
        <w:rPr>
          <w:rFonts w:ascii="Arial" w:eastAsia="Arial" w:hAnsi="Arial" w:cs="Arial"/>
          <w:b/>
          <w:color w:val="000000" w:themeColor="text1"/>
          <w:lang w:val="fr-FR"/>
        </w:rPr>
      </w:pPr>
      <w:r>
        <w:rPr>
          <w:rFonts w:ascii="Arial" w:eastAsia="Arial" w:hAnsi="Arial" w:cs="Arial"/>
          <w:color w:val="000000" w:themeColor="text1"/>
          <w:lang w:val="fr-FR"/>
        </w:rPr>
        <w:t xml:space="preserve">Instruire le comité financier </w:t>
      </w:r>
      <w:r w:rsidR="003D61DF">
        <w:rPr>
          <w:rFonts w:ascii="Arial" w:eastAsia="Arial" w:hAnsi="Arial" w:cs="Arial"/>
          <w:color w:val="000000" w:themeColor="text1"/>
          <w:lang w:val="fr-FR"/>
        </w:rPr>
        <w:t>à l’effet d’a</w:t>
      </w:r>
      <w:r w:rsidR="001C35B7" w:rsidRPr="00261B84">
        <w:rPr>
          <w:rFonts w:ascii="Arial" w:eastAsia="Arial" w:hAnsi="Arial" w:cs="Arial"/>
          <w:color w:val="000000" w:themeColor="text1"/>
          <w:lang w:val="fr-FR"/>
        </w:rPr>
        <w:t xml:space="preserve">llouer </w:t>
      </w:r>
      <w:r w:rsidR="00F6737D" w:rsidRPr="00261B84">
        <w:rPr>
          <w:rFonts w:ascii="Arial" w:eastAsia="Arial" w:hAnsi="Arial" w:cs="Arial"/>
          <w:color w:val="000000" w:themeColor="text1"/>
          <w:lang w:val="fr-FR"/>
        </w:rPr>
        <w:t>un budget au GTR informatique pour le financement de ses activités.</w:t>
      </w:r>
      <w:bookmarkStart w:id="1" w:name="OLE_LINK4"/>
    </w:p>
    <w:p w14:paraId="44DE0A93" w14:textId="7AF82297" w:rsidR="006C5E25" w:rsidRPr="00261B84" w:rsidRDefault="006C5E25" w:rsidP="00F11A14">
      <w:pPr>
        <w:pStyle w:val="ListParagraph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000000" w:themeColor="text1"/>
          <w:lang w:val="fr-FR"/>
        </w:rPr>
      </w:pPr>
      <w:r w:rsidRPr="00261B84">
        <w:rPr>
          <w:rFonts w:ascii="Arial" w:eastAsia="Arial" w:hAnsi="Arial" w:cs="Arial"/>
          <w:b/>
          <w:color w:val="000000" w:themeColor="text1"/>
          <w:lang w:val="fr-FR"/>
        </w:rPr>
        <w:t>Aux Directeurs Généraux :</w:t>
      </w:r>
      <w:bookmarkEnd w:id="1"/>
    </w:p>
    <w:p w14:paraId="1548820C" w14:textId="77777777" w:rsidR="006C5E25" w:rsidRPr="00261B84" w:rsidRDefault="006C5E25" w:rsidP="0026322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eastAsia="Arial" w:cs="Arial"/>
          <w:color w:val="000000" w:themeColor="text1"/>
          <w:sz w:val="24"/>
          <w:szCs w:val="24"/>
          <w:lang w:val="fr-FR"/>
        </w:rPr>
      </w:pPr>
      <w:bookmarkStart w:id="2" w:name="OLE_LINK12"/>
      <w:r w:rsidRPr="00261B84">
        <w:rPr>
          <w:rFonts w:eastAsia="Arial" w:cs="Arial"/>
          <w:color w:val="000000" w:themeColor="text1"/>
          <w:sz w:val="24"/>
          <w:szCs w:val="24"/>
          <w:lang w:val="fr-FR"/>
        </w:rPr>
        <w:t>S'approprier le manuel régional de procédure financière pour l'optimisation du suivi de leurs contributions annuelles et le règlement des contestations inhérentes aux dysfonctionnements des transactions bancaires ;</w:t>
      </w:r>
    </w:p>
    <w:p w14:paraId="670F146D" w14:textId="5874DB0B" w:rsidR="00C62466" w:rsidRPr="00261B84" w:rsidRDefault="006C5E25" w:rsidP="00263229">
      <w:pPr>
        <w:numPr>
          <w:ilvl w:val="0"/>
          <w:numId w:val="4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eastAsia="Arial" w:cs="Arial"/>
          <w:color w:val="000000" w:themeColor="text1"/>
          <w:sz w:val="24"/>
          <w:szCs w:val="24"/>
          <w:lang w:val="fr-FR"/>
        </w:rPr>
      </w:pPr>
      <w:r w:rsidRPr="00261B84">
        <w:rPr>
          <w:rFonts w:eastAsia="Arial" w:cs="Arial"/>
          <w:color w:val="000000" w:themeColor="text1"/>
          <w:sz w:val="24"/>
          <w:szCs w:val="24"/>
          <w:lang w:val="fr-FR"/>
        </w:rPr>
        <w:t>Veiller à ce que chaque administration membre soit à jour</w:t>
      </w:r>
      <w:r w:rsidR="00BC39D7" w:rsidRPr="00261B84">
        <w:rPr>
          <w:rFonts w:eastAsia="Arial" w:cs="Arial"/>
          <w:color w:val="000000" w:themeColor="text1"/>
          <w:sz w:val="24"/>
          <w:szCs w:val="24"/>
          <w:lang w:val="fr-FR"/>
        </w:rPr>
        <w:t xml:space="preserve"> concern</w:t>
      </w:r>
      <w:r w:rsidR="00955E15" w:rsidRPr="00261B84">
        <w:rPr>
          <w:rFonts w:eastAsia="Arial" w:cs="Arial"/>
          <w:color w:val="000000" w:themeColor="text1"/>
          <w:sz w:val="24"/>
          <w:szCs w:val="24"/>
          <w:lang w:val="fr-FR"/>
        </w:rPr>
        <w:t>ant</w:t>
      </w:r>
      <w:r w:rsidR="00BC39D7" w:rsidRPr="00261B84">
        <w:rPr>
          <w:rFonts w:eastAsia="Arial" w:cs="Arial"/>
          <w:color w:val="000000" w:themeColor="text1"/>
          <w:sz w:val="24"/>
          <w:szCs w:val="24"/>
          <w:lang w:val="fr-FR"/>
        </w:rPr>
        <w:t xml:space="preserve"> sa </w:t>
      </w:r>
      <w:r w:rsidRPr="00261B84">
        <w:rPr>
          <w:rFonts w:eastAsia="Arial" w:cs="Arial"/>
          <w:color w:val="000000" w:themeColor="text1"/>
          <w:sz w:val="24"/>
          <w:szCs w:val="24"/>
          <w:lang w:val="fr-FR"/>
        </w:rPr>
        <w:t>contribution annuelle</w:t>
      </w:r>
      <w:r w:rsidR="009442BA" w:rsidRPr="00261B84">
        <w:rPr>
          <w:rFonts w:eastAsia="Arial" w:cs="Arial"/>
          <w:color w:val="000000" w:themeColor="text1"/>
          <w:sz w:val="24"/>
          <w:szCs w:val="24"/>
          <w:lang w:val="fr-FR"/>
        </w:rPr>
        <w:t>.</w:t>
      </w:r>
    </w:p>
    <w:p w14:paraId="247879A3" w14:textId="77777777" w:rsidR="00847C4C" w:rsidRPr="00261B84" w:rsidRDefault="00847C4C" w:rsidP="00847C4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eastAsia="Arial" w:cs="Arial"/>
          <w:color w:val="000000" w:themeColor="text1"/>
          <w:sz w:val="24"/>
          <w:szCs w:val="24"/>
          <w:lang w:val="fr-FR"/>
        </w:rPr>
      </w:pPr>
    </w:p>
    <w:p w14:paraId="0ED8B801" w14:textId="2E2615F1" w:rsidR="008B3A68" w:rsidRPr="00261B84" w:rsidRDefault="00973387" w:rsidP="00B92B92">
      <w:pPr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09"/>
        <w:jc w:val="both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>Au Comité financie</w:t>
      </w:r>
      <w:r w:rsidR="00362C6A"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>r :</w:t>
      </w:r>
    </w:p>
    <w:p w14:paraId="5C247897" w14:textId="4AA30FD5" w:rsidR="008B3A68" w:rsidRPr="00261B84" w:rsidRDefault="00362C6A" w:rsidP="008B3A68">
      <w:pPr>
        <w:pStyle w:val="ListParagraph"/>
        <w:numPr>
          <w:ilvl w:val="0"/>
          <w:numId w:val="4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276"/>
        <w:jc w:val="both"/>
        <w:rPr>
          <w:rFonts w:ascii="Arial" w:eastAsia="Arial" w:hAnsi="Arial" w:cs="Arial"/>
          <w:color w:val="000000" w:themeColor="text1"/>
          <w:lang w:val="fr-FR"/>
        </w:rPr>
      </w:pPr>
      <w:r w:rsidRPr="00261B84">
        <w:rPr>
          <w:rFonts w:ascii="Arial" w:eastAsia="Arial" w:hAnsi="Arial" w:cs="Arial"/>
          <w:color w:val="000000" w:themeColor="text1"/>
          <w:lang w:val="fr-FR"/>
        </w:rPr>
        <w:t xml:space="preserve">Veiller au respect par les structures régionales des </w:t>
      </w:r>
      <w:r w:rsidR="00B05146" w:rsidRPr="00261B84">
        <w:rPr>
          <w:rFonts w:ascii="Arial" w:eastAsia="Arial" w:hAnsi="Arial" w:cs="Arial"/>
          <w:color w:val="000000" w:themeColor="text1"/>
          <w:lang w:val="fr-FR"/>
        </w:rPr>
        <w:t>règles</w:t>
      </w:r>
      <w:r w:rsidRPr="00261B84">
        <w:rPr>
          <w:rFonts w:ascii="Arial" w:eastAsia="Arial" w:hAnsi="Arial" w:cs="Arial"/>
          <w:color w:val="000000" w:themeColor="text1"/>
          <w:lang w:val="fr-FR"/>
        </w:rPr>
        <w:t xml:space="preserve"> </w:t>
      </w:r>
      <w:r w:rsidR="0049121B" w:rsidRPr="00261B84">
        <w:rPr>
          <w:rFonts w:ascii="Arial" w:eastAsia="Arial" w:hAnsi="Arial" w:cs="Arial"/>
          <w:color w:val="000000" w:themeColor="text1"/>
          <w:lang w:val="fr-FR"/>
        </w:rPr>
        <w:t xml:space="preserve">édictées par le manuel des </w:t>
      </w:r>
      <w:r w:rsidR="00B05146" w:rsidRPr="00261B84">
        <w:rPr>
          <w:rFonts w:ascii="Arial" w:eastAsia="Arial" w:hAnsi="Arial" w:cs="Arial"/>
          <w:color w:val="000000" w:themeColor="text1"/>
          <w:lang w:val="fr-FR"/>
        </w:rPr>
        <w:t>procédures</w:t>
      </w:r>
      <w:r w:rsidR="0049121B" w:rsidRPr="00261B84">
        <w:rPr>
          <w:rFonts w:ascii="Arial" w:eastAsia="Arial" w:hAnsi="Arial" w:cs="Arial"/>
          <w:color w:val="000000" w:themeColor="text1"/>
          <w:lang w:val="fr-FR"/>
        </w:rPr>
        <w:t xml:space="preserve"> budgétaire</w:t>
      </w:r>
      <w:r w:rsidR="00847C4C" w:rsidRPr="00261B84">
        <w:rPr>
          <w:rFonts w:ascii="Arial" w:eastAsia="Arial" w:hAnsi="Arial" w:cs="Arial"/>
          <w:color w:val="000000" w:themeColor="text1"/>
          <w:lang w:val="fr-FR"/>
        </w:rPr>
        <w:t>s</w:t>
      </w:r>
      <w:r w:rsidR="0049121B" w:rsidRPr="00261B84">
        <w:rPr>
          <w:rFonts w:ascii="Arial" w:eastAsia="Arial" w:hAnsi="Arial" w:cs="Arial"/>
          <w:color w:val="000000" w:themeColor="text1"/>
          <w:lang w:val="fr-FR"/>
        </w:rPr>
        <w:t xml:space="preserve"> et financières.</w:t>
      </w:r>
    </w:p>
    <w:p w14:paraId="132D8B85" w14:textId="77777777" w:rsidR="007227C0" w:rsidRPr="00261B84" w:rsidRDefault="007227C0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080"/>
        <w:jc w:val="both"/>
        <w:rPr>
          <w:rFonts w:eastAsia="Arial" w:cs="Arial"/>
          <w:color w:val="000000" w:themeColor="text1"/>
          <w:sz w:val="24"/>
          <w:szCs w:val="24"/>
          <w:lang w:val="fr-FR"/>
        </w:rPr>
      </w:pPr>
    </w:p>
    <w:p w14:paraId="6BF1C70B" w14:textId="76F80125" w:rsidR="009442BA" w:rsidRPr="00261B84" w:rsidRDefault="007227C0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>AU TITRE DES TECHNOLOGIES DE L’INFORMATION ET DE LA COMMUNICATION</w:t>
      </w:r>
    </w:p>
    <w:bookmarkEnd w:id="2"/>
    <w:p w14:paraId="7DC166EE" w14:textId="09E4AEA8" w:rsidR="00712801" w:rsidRPr="00261B84" w:rsidRDefault="006904DF" w:rsidP="00F11A14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 w:themeColor="text1"/>
          <w:lang w:val="fr-FR"/>
        </w:rPr>
      </w:pPr>
      <w:r w:rsidRPr="00261B84">
        <w:rPr>
          <w:rFonts w:ascii="Arial" w:hAnsi="Arial" w:cs="Arial"/>
          <w:b/>
          <w:bCs/>
          <w:color w:val="000000" w:themeColor="text1"/>
          <w:lang w:val="fr-FR"/>
        </w:rPr>
        <w:t>A la Vice-Présidence :</w:t>
      </w:r>
    </w:p>
    <w:p w14:paraId="05640587" w14:textId="365C281F" w:rsidR="00712801" w:rsidRPr="00261B84" w:rsidRDefault="006C3057" w:rsidP="00F11A14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eastAsia="Arial" w:hAnsi="Arial" w:cs="Arial"/>
          <w:color w:val="000000" w:themeColor="text1"/>
          <w:lang w:val="fr-FR"/>
        </w:rPr>
      </w:pPr>
      <w:r w:rsidRPr="00261B84">
        <w:rPr>
          <w:rFonts w:ascii="Arial" w:hAnsi="Arial" w:cs="Arial"/>
          <w:color w:val="000000" w:themeColor="text1"/>
          <w:lang w:val="fr-FR"/>
        </w:rPr>
        <w:t xml:space="preserve">Inscrire à </w:t>
      </w:r>
      <w:r w:rsidR="000619C1" w:rsidRPr="00261B84">
        <w:rPr>
          <w:rFonts w:ascii="Arial" w:hAnsi="Arial" w:cs="Arial"/>
          <w:color w:val="000000" w:themeColor="text1"/>
          <w:lang w:val="fr-FR"/>
        </w:rPr>
        <w:t>l’ordre du jour de la prochaine conférence des D</w:t>
      </w:r>
      <w:r w:rsidR="00C30323" w:rsidRPr="00261B84">
        <w:rPr>
          <w:rFonts w:ascii="Arial" w:hAnsi="Arial" w:cs="Arial"/>
          <w:color w:val="000000" w:themeColor="text1"/>
          <w:lang w:val="fr-FR"/>
        </w:rPr>
        <w:t>irecteur</w:t>
      </w:r>
      <w:r w:rsidR="0090233B" w:rsidRPr="00261B84">
        <w:rPr>
          <w:rFonts w:ascii="Arial" w:hAnsi="Arial" w:cs="Arial"/>
          <w:color w:val="000000" w:themeColor="text1"/>
          <w:lang w:val="fr-FR"/>
        </w:rPr>
        <w:t>s</w:t>
      </w:r>
      <w:r w:rsidR="00C30323" w:rsidRPr="00261B84">
        <w:rPr>
          <w:rFonts w:ascii="Arial" w:hAnsi="Arial" w:cs="Arial"/>
          <w:color w:val="000000" w:themeColor="text1"/>
          <w:lang w:val="fr-FR"/>
        </w:rPr>
        <w:t xml:space="preserve"> généraux</w:t>
      </w:r>
      <w:r w:rsidR="0090233B" w:rsidRPr="00261B84">
        <w:rPr>
          <w:rFonts w:ascii="Arial" w:hAnsi="Arial" w:cs="Arial"/>
          <w:color w:val="000000" w:themeColor="text1"/>
          <w:lang w:val="fr-FR"/>
        </w:rPr>
        <w:t>,</w:t>
      </w:r>
      <w:r w:rsidR="000619C1" w:rsidRPr="00261B84">
        <w:rPr>
          <w:rFonts w:ascii="Arial" w:hAnsi="Arial" w:cs="Arial"/>
          <w:color w:val="000000" w:themeColor="text1"/>
          <w:lang w:val="fr-FR"/>
        </w:rPr>
        <w:t xml:space="preserve"> un projet de mise en œuvre d’un système d’information de gestion des ressources humaines</w:t>
      </w:r>
      <w:r w:rsidR="00FB1AB6" w:rsidRPr="00261B84">
        <w:rPr>
          <w:rFonts w:ascii="Arial" w:hAnsi="Arial" w:cs="Arial"/>
          <w:color w:val="000000" w:themeColor="text1"/>
          <w:lang w:val="fr-FR"/>
        </w:rPr>
        <w:t xml:space="preserve"> (SIRH)</w:t>
      </w:r>
      <w:r w:rsidR="0065212A">
        <w:rPr>
          <w:rFonts w:ascii="Arial" w:hAnsi="Arial" w:cs="Arial"/>
          <w:color w:val="000000" w:themeColor="text1"/>
          <w:lang w:val="fr-FR"/>
        </w:rPr>
        <w:t>,</w:t>
      </w:r>
      <w:r w:rsidR="00FB1AB6" w:rsidRPr="00261B84">
        <w:rPr>
          <w:rFonts w:ascii="Arial" w:hAnsi="Arial" w:cs="Arial"/>
          <w:color w:val="000000" w:themeColor="text1"/>
          <w:lang w:val="fr-FR"/>
        </w:rPr>
        <w:t xml:space="preserve"> en collaboration avec l’OMD, prenant en compte les dimensions administratives </w:t>
      </w:r>
      <w:r w:rsidR="00027F6F" w:rsidRPr="00261B84">
        <w:rPr>
          <w:rFonts w:ascii="Arial" w:hAnsi="Arial" w:cs="Arial"/>
          <w:color w:val="000000" w:themeColor="text1"/>
          <w:lang w:val="fr-FR"/>
        </w:rPr>
        <w:t>et stratégiques au profit des administrations de la région ;</w:t>
      </w:r>
    </w:p>
    <w:p w14:paraId="3B14B1E5" w14:textId="2D6FD5AA" w:rsidR="00027F6F" w:rsidRPr="00261B84" w:rsidRDefault="00027F6F" w:rsidP="00F11A14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bCs/>
          <w:color w:val="000000" w:themeColor="text1"/>
          <w:lang w:val="fr-FR"/>
        </w:rPr>
      </w:pPr>
      <w:r w:rsidRPr="00261B84">
        <w:rPr>
          <w:rFonts w:ascii="Arial" w:hAnsi="Arial" w:cs="Arial"/>
          <w:b/>
          <w:bCs/>
          <w:color w:val="000000" w:themeColor="text1"/>
          <w:lang w:val="fr-FR"/>
        </w:rPr>
        <w:t>Aux administrations des Douanes :</w:t>
      </w:r>
    </w:p>
    <w:p w14:paraId="1C01C522" w14:textId="250F4187" w:rsidR="005E6044" w:rsidRPr="00261B84" w:rsidRDefault="005E6044" w:rsidP="00F11A14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eastAsia="Arial" w:hAnsi="Arial" w:cs="Arial"/>
          <w:color w:val="000000" w:themeColor="text1"/>
          <w:lang w:val="fr-FR"/>
        </w:rPr>
      </w:pPr>
      <w:r w:rsidRPr="00261B84">
        <w:rPr>
          <w:rFonts w:ascii="Arial" w:hAnsi="Arial" w:cs="Arial"/>
          <w:color w:val="000000" w:themeColor="text1"/>
          <w:lang w:val="fr-FR"/>
        </w:rPr>
        <w:t xml:space="preserve">Veiller à la participation effective des DSI des pays membres aux activités du Secrétariat de l’OMD relatives aux </w:t>
      </w:r>
      <w:r w:rsidR="00752F5B" w:rsidRPr="00261B84">
        <w:rPr>
          <w:rFonts w:ascii="Arial" w:hAnsi="Arial" w:cs="Arial"/>
          <w:color w:val="000000" w:themeColor="text1"/>
          <w:lang w:val="fr-FR"/>
        </w:rPr>
        <w:t>technologies de l’information et de la communication ;</w:t>
      </w:r>
    </w:p>
    <w:p w14:paraId="39EB5F3B" w14:textId="38C01C3A" w:rsidR="00752F5B" w:rsidRPr="00261B84" w:rsidRDefault="006716DB" w:rsidP="00F11A14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eastAsia="Arial" w:hAnsi="Arial" w:cs="Arial"/>
          <w:color w:val="000000" w:themeColor="text1"/>
          <w:lang w:val="fr-FR"/>
        </w:rPr>
      </w:pPr>
      <w:r w:rsidRPr="00261B84">
        <w:rPr>
          <w:rFonts w:ascii="Arial" w:hAnsi="Arial" w:cs="Arial"/>
          <w:color w:val="000000" w:themeColor="text1"/>
          <w:lang w:val="fr-FR"/>
        </w:rPr>
        <w:lastRenderedPageBreak/>
        <w:t xml:space="preserve">Renforcer les capacités </w:t>
      </w:r>
      <w:r w:rsidR="002F0479" w:rsidRPr="00261B84">
        <w:rPr>
          <w:rFonts w:ascii="Arial" w:hAnsi="Arial" w:cs="Arial"/>
          <w:color w:val="000000" w:themeColor="text1"/>
          <w:lang w:val="fr-FR"/>
        </w:rPr>
        <w:t>des agents dans le domaines des technologies émergentes</w:t>
      </w:r>
      <w:r w:rsidR="000B08B7" w:rsidRPr="00261B84">
        <w:rPr>
          <w:rFonts w:ascii="Arial" w:hAnsi="Arial" w:cs="Arial"/>
          <w:color w:val="000000" w:themeColor="text1"/>
          <w:lang w:val="fr-FR"/>
        </w:rPr>
        <w:t> ;</w:t>
      </w:r>
    </w:p>
    <w:p w14:paraId="685C1451" w14:textId="4603BC8C" w:rsidR="000B08B7" w:rsidRPr="00700F48" w:rsidRDefault="000B08B7" w:rsidP="00F11A14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eastAsia="Arial" w:hAnsi="Arial" w:cs="Arial"/>
          <w:color w:val="000000" w:themeColor="text1"/>
          <w:lang w:val="fr-FR"/>
        </w:rPr>
      </w:pPr>
      <w:r w:rsidRPr="00261B84">
        <w:rPr>
          <w:rFonts w:ascii="Arial" w:hAnsi="Arial" w:cs="Arial"/>
          <w:color w:val="000000" w:themeColor="text1"/>
          <w:lang w:val="fr-FR"/>
        </w:rPr>
        <w:t xml:space="preserve">Promouvoir et accroître l’usage des technologies </w:t>
      </w:r>
      <w:r w:rsidR="00884386">
        <w:rPr>
          <w:rFonts w:ascii="Arial" w:hAnsi="Arial" w:cs="Arial"/>
          <w:color w:val="000000" w:themeColor="text1"/>
          <w:lang w:val="fr-FR"/>
        </w:rPr>
        <w:t>é</w:t>
      </w:r>
      <w:r w:rsidRPr="00261B84">
        <w:rPr>
          <w:rFonts w:ascii="Arial" w:hAnsi="Arial" w:cs="Arial"/>
          <w:color w:val="000000" w:themeColor="text1"/>
          <w:lang w:val="fr-FR"/>
        </w:rPr>
        <w:t>mergentes pour la maîtrise de la valeur en douane</w:t>
      </w:r>
      <w:r w:rsidR="00906EF5" w:rsidRPr="00261B84">
        <w:rPr>
          <w:rFonts w:ascii="Arial" w:hAnsi="Arial" w:cs="Arial"/>
          <w:color w:val="000000" w:themeColor="text1"/>
          <w:lang w:val="fr-FR"/>
        </w:rPr>
        <w:t xml:space="preserve"> et la modernisation des processus des administrations.</w:t>
      </w:r>
    </w:p>
    <w:p w14:paraId="2AD17C16" w14:textId="77777777" w:rsidR="00700F48" w:rsidRPr="005E2309" w:rsidRDefault="00700F48" w:rsidP="00700F48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eastAsia="Arial" w:hAnsi="Arial" w:cs="Arial"/>
          <w:color w:val="000000" w:themeColor="text1"/>
          <w:lang w:val="fr-FR"/>
        </w:rPr>
      </w:pPr>
    </w:p>
    <w:p w14:paraId="447775E6" w14:textId="1C327EBD" w:rsidR="005E2309" w:rsidRDefault="005E2309" w:rsidP="005303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cs="Arial"/>
          <w:b/>
          <w:bCs/>
          <w:color w:val="000000" w:themeColor="text1"/>
          <w:sz w:val="24"/>
          <w:szCs w:val="24"/>
          <w:lang w:val="fr-FR"/>
        </w:rPr>
        <w:t xml:space="preserve">AU </w:t>
      </w:r>
      <w:r>
        <w:rPr>
          <w:rFonts w:cs="Arial"/>
          <w:b/>
          <w:bCs/>
          <w:color w:val="000000" w:themeColor="text1"/>
          <w:sz w:val="24"/>
          <w:szCs w:val="24"/>
          <w:lang w:val="fr-FR"/>
        </w:rPr>
        <w:t>TITRE DE LA FACILITATION DES PROCÉDURES DOUANIERES</w:t>
      </w:r>
    </w:p>
    <w:p w14:paraId="787B56D7" w14:textId="77777777" w:rsidR="003A6ACE" w:rsidRPr="00261B84" w:rsidRDefault="003A6ACE" w:rsidP="0053031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24"/>
          <w:szCs w:val="24"/>
          <w:lang w:val="fr-FR"/>
        </w:rPr>
      </w:pPr>
    </w:p>
    <w:p w14:paraId="35F2D338" w14:textId="5774DAD6" w:rsidR="005E2309" w:rsidRPr="00261B84" w:rsidRDefault="00700F48" w:rsidP="005E2309">
      <w:pPr>
        <w:pStyle w:val="ListParagraph"/>
        <w:numPr>
          <w:ilvl w:val="0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000000" w:themeColor="text1"/>
          <w:lang w:val="fr-FR"/>
        </w:rPr>
      </w:pPr>
      <w:r>
        <w:rPr>
          <w:rFonts w:ascii="Arial" w:hAnsi="Arial" w:cs="Arial"/>
          <w:b/>
          <w:bCs/>
          <w:color w:val="000000" w:themeColor="text1"/>
          <w:lang w:val="fr-FR"/>
        </w:rPr>
        <w:t>Aux administrations des Douanes de l’Afrique centrale</w:t>
      </w:r>
      <w:r w:rsidR="005E2309" w:rsidRPr="00261B84">
        <w:rPr>
          <w:rFonts w:ascii="Arial" w:hAnsi="Arial" w:cs="Arial"/>
          <w:b/>
          <w:bCs/>
          <w:color w:val="000000" w:themeColor="text1"/>
          <w:lang w:val="fr-FR"/>
        </w:rPr>
        <w:t> :</w:t>
      </w:r>
    </w:p>
    <w:p w14:paraId="3F9DDCF1" w14:textId="7037D73D" w:rsidR="005E2309" w:rsidRPr="00261B84" w:rsidRDefault="00D65EC8" w:rsidP="005E2309">
      <w:pPr>
        <w:pStyle w:val="ListParagraph"/>
        <w:numPr>
          <w:ilvl w:val="1"/>
          <w:numId w:val="3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134"/>
        <w:jc w:val="both"/>
        <w:rPr>
          <w:rFonts w:ascii="Arial" w:eastAsia="Arial" w:hAnsi="Arial" w:cs="Arial"/>
          <w:color w:val="000000" w:themeColor="text1"/>
          <w:lang w:val="fr-FR"/>
        </w:rPr>
      </w:pPr>
      <w:r>
        <w:rPr>
          <w:rFonts w:ascii="Arial" w:hAnsi="Arial" w:cs="Arial"/>
          <w:color w:val="000000" w:themeColor="text1"/>
          <w:lang w:val="fr-FR"/>
        </w:rPr>
        <w:t xml:space="preserve">Dans le </w:t>
      </w:r>
      <w:r w:rsidR="00881D3F">
        <w:rPr>
          <w:rFonts w:ascii="Arial" w:hAnsi="Arial" w:cs="Arial"/>
          <w:color w:val="000000" w:themeColor="text1"/>
          <w:lang w:val="fr-FR"/>
        </w:rPr>
        <w:t>contexte</w:t>
      </w:r>
      <w:r>
        <w:rPr>
          <w:rFonts w:ascii="Arial" w:hAnsi="Arial" w:cs="Arial"/>
          <w:color w:val="000000" w:themeColor="text1"/>
          <w:lang w:val="fr-FR"/>
        </w:rPr>
        <w:t xml:space="preserve"> de la mise en œuvre de la ZLECAf, s’engager à l’interconnexion des systèmes de transit</w:t>
      </w:r>
      <w:r w:rsidR="00F02868">
        <w:rPr>
          <w:rFonts w:ascii="Arial" w:hAnsi="Arial" w:cs="Arial"/>
          <w:color w:val="000000" w:themeColor="text1"/>
          <w:lang w:val="fr-FR"/>
        </w:rPr>
        <w:t xml:space="preserve">, avec comme standard </w:t>
      </w:r>
      <w:r w:rsidR="003A6ACE">
        <w:rPr>
          <w:rFonts w:ascii="Arial" w:hAnsi="Arial" w:cs="Arial"/>
          <w:color w:val="000000" w:themeColor="text1"/>
          <w:lang w:val="fr-FR"/>
        </w:rPr>
        <w:t>SIGMAT,</w:t>
      </w:r>
      <w:r w:rsidR="00CB1805">
        <w:rPr>
          <w:rFonts w:ascii="Arial" w:hAnsi="Arial" w:cs="Arial"/>
          <w:color w:val="000000" w:themeColor="text1"/>
          <w:lang w:val="fr-FR"/>
        </w:rPr>
        <w:t xml:space="preserve"> et désigner des </w:t>
      </w:r>
      <w:r w:rsidR="003A6ACE">
        <w:rPr>
          <w:rFonts w:ascii="Arial" w:hAnsi="Arial" w:cs="Arial"/>
          <w:color w:val="000000" w:themeColor="text1"/>
          <w:lang w:val="fr-FR"/>
        </w:rPr>
        <w:t>chefs de projet</w:t>
      </w:r>
      <w:r w:rsidR="00CB1805">
        <w:rPr>
          <w:rFonts w:ascii="Arial" w:hAnsi="Arial" w:cs="Arial"/>
          <w:color w:val="000000" w:themeColor="text1"/>
          <w:lang w:val="fr-FR"/>
        </w:rPr>
        <w:t xml:space="preserve"> nationaux au plus tard le 20 mai 2023</w:t>
      </w:r>
      <w:r w:rsidR="003A6ACE">
        <w:rPr>
          <w:rFonts w:ascii="Arial" w:hAnsi="Arial" w:cs="Arial"/>
          <w:color w:val="000000" w:themeColor="text1"/>
          <w:lang w:val="fr-FR"/>
        </w:rPr>
        <w:t>.</w:t>
      </w:r>
    </w:p>
    <w:p w14:paraId="39816C47" w14:textId="77777777" w:rsidR="005E2309" w:rsidRPr="005E2309" w:rsidRDefault="005E2309" w:rsidP="005E23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lang w:val="fr-FR"/>
        </w:rPr>
      </w:pPr>
    </w:p>
    <w:p w14:paraId="35AC493E" w14:textId="77777777" w:rsidR="00785613" w:rsidRPr="00261B84" w:rsidRDefault="00785613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eastAsia="Arial" w:cs="Arial"/>
          <w:color w:val="000000" w:themeColor="text1"/>
          <w:sz w:val="28"/>
          <w:szCs w:val="28"/>
          <w:lang w:val="fr-FR"/>
        </w:rPr>
      </w:pPr>
    </w:p>
    <w:p w14:paraId="52EB8B44" w14:textId="6263DCDB" w:rsidR="006B4284" w:rsidRDefault="006B4284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  <w:r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 xml:space="preserve">Fait à </w:t>
      </w:r>
      <w:r w:rsidR="00EE63B2"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>Banjul</w:t>
      </w:r>
      <w:r w:rsidR="00DD711E"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>,</w:t>
      </w:r>
      <w:r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 xml:space="preserve"> le 0</w:t>
      </w:r>
      <w:r w:rsidR="00EE63B2"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>5</w:t>
      </w:r>
      <w:r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 xml:space="preserve"> mai</w:t>
      </w:r>
      <w:r w:rsidR="00785613" w:rsidRPr="00261B84"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  <w:t xml:space="preserve"> 2023</w:t>
      </w:r>
    </w:p>
    <w:p w14:paraId="749A9B84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2AB4C8E6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34F4B704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35C74ADE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640811BC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42AA9EBE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4B9CCC18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3832796E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76EF0898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170DED13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737FAB43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6050CFA8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593E6E1E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4152BCB7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181C2BBA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50FE7F8D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4057A54D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65C8E7D4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32D14931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5229358A" w14:textId="77777777" w:rsidR="00006B75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p w14:paraId="0668B7EA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702CA903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10CB8808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6AAFD534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02E21681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4E690C62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1DBF46BB" w14:textId="77777777" w:rsidR="00006B75" w:rsidRDefault="00006B75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5C3F93B3" w14:textId="0D5124FD" w:rsidR="00006B75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  <w:r>
        <w:rPr>
          <w:rFonts w:cs="Arial"/>
          <w:b/>
          <w:bCs/>
          <w:color w:val="000000" w:themeColor="text1"/>
          <w:sz w:val="32"/>
          <w:szCs w:val="32"/>
          <w:lang w:val="fr-FR"/>
        </w:rPr>
        <w:t xml:space="preserve">RAPPORT DE LA SÉANCE A HUIS CLOS DES </w:t>
      </w:r>
      <w:r w:rsidR="00394039">
        <w:rPr>
          <w:rFonts w:cs="Arial"/>
          <w:b/>
          <w:bCs/>
          <w:color w:val="000000" w:themeColor="text1"/>
          <w:sz w:val="32"/>
          <w:szCs w:val="32"/>
          <w:lang w:val="fr-FR"/>
        </w:rPr>
        <w:t>CHEFS DE DELEGATION</w:t>
      </w:r>
    </w:p>
    <w:p w14:paraId="7ABDA8A1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35A87EBC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19507F54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43FB34C3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5BCF0AF5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3E28F283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5CF975C8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4C571274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18F5DB97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38AB8832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0E4F324B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01652A76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17A963ED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262F5940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18840FB8" w14:textId="77777777" w:rsidR="00343FF8" w:rsidRDefault="00343FF8" w:rsidP="00530312">
      <w:pPr>
        <w:spacing w:line="360" w:lineRule="auto"/>
        <w:jc w:val="center"/>
        <w:rPr>
          <w:rFonts w:cs="Arial"/>
          <w:b/>
          <w:bCs/>
          <w:color w:val="000000" w:themeColor="text1"/>
          <w:sz w:val="32"/>
          <w:szCs w:val="32"/>
          <w:lang w:val="fr-FR"/>
        </w:rPr>
      </w:pPr>
    </w:p>
    <w:p w14:paraId="0A728E28" w14:textId="77777777" w:rsidR="004A0A15" w:rsidRPr="004A0A15" w:rsidRDefault="004A0A15" w:rsidP="004A0A15">
      <w:pPr>
        <w:jc w:val="both"/>
        <w:divId w:val="1188714819"/>
        <w:rPr>
          <w:rFonts w:cs="Arial"/>
          <w:b/>
          <w:sz w:val="28"/>
          <w:szCs w:val="28"/>
          <w:u w:val="single"/>
          <w:lang w:val="fr-CI" w:eastAsia="en-US"/>
        </w:rPr>
      </w:pPr>
    </w:p>
    <w:p w14:paraId="67C445AF" w14:textId="13A85C34" w:rsidR="004A0A15" w:rsidRPr="004A0A15" w:rsidRDefault="004A0A15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  <w:r w:rsidRPr="004A0A15">
        <w:rPr>
          <w:sz w:val="24"/>
          <w:szCs w:val="24"/>
          <w:lang w:val="fr-FR" w:eastAsia="en-US"/>
        </w:rPr>
        <w:t>A l’occasion de la 2</w:t>
      </w:r>
      <w:r w:rsidR="004A4FE8" w:rsidRPr="00AB10F2">
        <w:rPr>
          <w:sz w:val="24"/>
          <w:szCs w:val="24"/>
          <w:lang w:val="fr-FR" w:eastAsia="en-US"/>
        </w:rPr>
        <w:t>9</w:t>
      </w:r>
      <w:r w:rsidR="004A4FE8" w:rsidRPr="00AB10F2">
        <w:rPr>
          <w:sz w:val="24"/>
          <w:szCs w:val="24"/>
          <w:vertAlign w:val="superscript"/>
          <w:lang w:val="fr-FR" w:eastAsia="en-US"/>
        </w:rPr>
        <w:t>ème</w:t>
      </w:r>
      <w:r w:rsidRPr="004A0A15">
        <w:rPr>
          <w:sz w:val="24"/>
          <w:szCs w:val="24"/>
          <w:lang w:val="fr-FR" w:eastAsia="en-US"/>
        </w:rPr>
        <w:t xml:space="preserve"> Conférence des Directeurs Généraux des Douanes de la Région de l’Organisation Mondiale des Douanes pour l’Afrique Occidentale et Centrale tenue du </w:t>
      </w:r>
      <w:r w:rsidR="004A4FE8" w:rsidRPr="00AB10F2">
        <w:rPr>
          <w:sz w:val="24"/>
          <w:szCs w:val="24"/>
          <w:lang w:val="fr-FR" w:eastAsia="en-US"/>
        </w:rPr>
        <w:t>4 au 05</w:t>
      </w:r>
      <w:r w:rsidRPr="004A0A15">
        <w:rPr>
          <w:sz w:val="24"/>
          <w:szCs w:val="24"/>
          <w:lang w:val="fr-FR" w:eastAsia="en-US"/>
        </w:rPr>
        <w:t xml:space="preserve"> mai 202</w:t>
      </w:r>
      <w:r w:rsidR="004A4FE8" w:rsidRPr="00AB10F2">
        <w:rPr>
          <w:sz w:val="24"/>
          <w:szCs w:val="24"/>
          <w:lang w:val="fr-FR" w:eastAsia="en-US"/>
        </w:rPr>
        <w:t>3</w:t>
      </w:r>
      <w:r w:rsidRPr="004A0A15">
        <w:rPr>
          <w:sz w:val="24"/>
          <w:szCs w:val="24"/>
          <w:lang w:val="fr-FR" w:eastAsia="en-US"/>
        </w:rPr>
        <w:t xml:space="preserve"> au centre international de conférence de </w:t>
      </w:r>
      <w:r w:rsidR="00C13282" w:rsidRPr="00AB10F2">
        <w:rPr>
          <w:sz w:val="24"/>
          <w:szCs w:val="24"/>
          <w:lang w:val="fr-FR" w:eastAsia="en-US"/>
        </w:rPr>
        <w:t>Dawda Kairaba Jawara</w:t>
      </w:r>
      <w:r w:rsidR="000F6D6E">
        <w:rPr>
          <w:sz w:val="24"/>
          <w:szCs w:val="24"/>
          <w:lang w:val="fr-FR" w:eastAsia="en-US"/>
        </w:rPr>
        <w:t xml:space="preserve"> </w:t>
      </w:r>
      <w:r w:rsidR="00F60C46">
        <w:rPr>
          <w:sz w:val="24"/>
          <w:szCs w:val="24"/>
          <w:lang w:val="fr-FR" w:eastAsia="en-US"/>
        </w:rPr>
        <w:tab/>
      </w:r>
      <w:r w:rsidR="00F60C46">
        <w:rPr>
          <w:sz w:val="24"/>
          <w:szCs w:val="24"/>
          <w:lang w:val="fr-FR" w:eastAsia="en-US"/>
        </w:rPr>
        <w:tab/>
      </w:r>
      <w:r w:rsidRPr="004A0A15">
        <w:rPr>
          <w:sz w:val="24"/>
          <w:szCs w:val="24"/>
          <w:lang w:val="fr-FR" w:eastAsia="en-US"/>
        </w:rPr>
        <w:t xml:space="preserve">en république </w:t>
      </w:r>
      <w:r w:rsidR="00C13282" w:rsidRPr="00AB10F2">
        <w:rPr>
          <w:sz w:val="24"/>
          <w:szCs w:val="24"/>
          <w:lang w:val="fr-FR" w:eastAsia="en-US"/>
        </w:rPr>
        <w:t>de Gambie</w:t>
      </w:r>
      <w:r w:rsidRPr="004A0A15">
        <w:rPr>
          <w:sz w:val="24"/>
          <w:szCs w:val="24"/>
          <w:lang w:val="fr-FR" w:eastAsia="en-US"/>
        </w:rPr>
        <w:t xml:space="preserve">, les Directeurs Généraux et Chefs de délégations se sont réunis à huis clos le vendredi </w:t>
      </w:r>
      <w:r w:rsidR="00061233" w:rsidRPr="00AB10F2">
        <w:rPr>
          <w:sz w:val="24"/>
          <w:szCs w:val="24"/>
          <w:lang w:val="fr-FR" w:eastAsia="en-US"/>
        </w:rPr>
        <w:t>05</w:t>
      </w:r>
      <w:r w:rsidRPr="004A0A15">
        <w:rPr>
          <w:sz w:val="24"/>
          <w:szCs w:val="24"/>
          <w:lang w:val="fr-FR" w:eastAsia="en-US"/>
        </w:rPr>
        <w:t xml:space="preserve"> mai 202</w:t>
      </w:r>
      <w:r w:rsidR="00061233" w:rsidRPr="00AB10F2">
        <w:rPr>
          <w:sz w:val="24"/>
          <w:szCs w:val="24"/>
          <w:lang w:val="fr-FR" w:eastAsia="en-US"/>
        </w:rPr>
        <w:t>3</w:t>
      </w:r>
      <w:r w:rsidRPr="004A0A15">
        <w:rPr>
          <w:sz w:val="24"/>
          <w:szCs w:val="24"/>
          <w:lang w:val="fr-FR" w:eastAsia="en-US"/>
        </w:rPr>
        <w:t xml:space="preserve"> de 1</w:t>
      </w:r>
      <w:r w:rsidR="00061233" w:rsidRPr="00AB10F2">
        <w:rPr>
          <w:sz w:val="24"/>
          <w:szCs w:val="24"/>
          <w:lang w:val="fr-FR" w:eastAsia="en-US"/>
        </w:rPr>
        <w:t>3</w:t>
      </w:r>
      <w:r w:rsidRPr="004A0A15">
        <w:rPr>
          <w:sz w:val="24"/>
          <w:szCs w:val="24"/>
          <w:lang w:val="fr-FR" w:eastAsia="en-US"/>
        </w:rPr>
        <w:t xml:space="preserve">h </w:t>
      </w:r>
      <w:r w:rsidR="00061233" w:rsidRPr="00AB10F2">
        <w:rPr>
          <w:sz w:val="24"/>
          <w:szCs w:val="24"/>
          <w:lang w:val="fr-FR" w:eastAsia="en-US"/>
        </w:rPr>
        <w:t xml:space="preserve">20 </w:t>
      </w:r>
      <w:r w:rsidRPr="004A0A15">
        <w:rPr>
          <w:sz w:val="24"/>
          <w:szCs w:val="24"/>
          <w:lang w:val="fr-FR" w:eastAsia="en-US"/>
        </w:rPr>
        <w:t>à</w:t>
      </w:r>
      <w:r w:rsidR="00061233" w:rsidRPr="00AB10F2">
        <w:rPr>
          <w:sz w:val="24"/>
          <w:szCs w:val="24"/>
          <w:lang w:val="fr-FR" w:eastAsia="en-US"/>
        </w:rPr>
        <w:t xml:space="preserve"> </w:t>
      </w:r>
      <w:r w:rsidR="00D213B5" w:rsidRPr="00AB10F2">
        <w:rPr>
          <w:sz w:val="24"/>
          <w:szCs w:val="24"/>
          <w:lang w:val="fr-FR" w:eastAsia="en-US"/>
        </w:rPr>
        <w:t>16h15</w:t>
      </w:r>
      <w:r w:rsidRPr="004A0A15">
        <w:rPr>
          <w:sz w:val="24"/>
          <w:szCs w:val="24"/>
          <w:lang w:val="fr-FR" w:eastAsia="en-US"/>
        </w:rPr>
        <w:t xml:space="preserve">  sous la présidence du</w:t>
      </w:r>
      <w:r w:rsidR="009117CA" w:rsidRPr="00AB10F2">
        <w:rPr>
          <w:sz w:val="24"/>
          <w:szCs w:val="24"/>
          <w:lang w:val="fr-FR" w:eastAsia="en-US"/>
        </w:rPr>
        <w:t xml:space="preserve"> Général </w:t>
      </w:r>
      <w:r w:rsidR="009117CA" w:rsidRPr="00AB10F2">
        <w:rPr>
          <w:rFonts w:eastAsiaTheme="minorHAnsi" w:cs="Arial"/>
          <w:b/>
          <w:bCs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Hamed Ibrahim Ali</w:t>
      </w:r>
      <w:r w:rsidR="00AB10F2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 xml:space="preserve">, </w:t>
      </w:r>
      <w:r w:rsidR="009117CA" w:rsidRPr="00AB10F2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Vice-président de l’OMD AOC</w:t>
      </w:r>
      <w:r w:rsidR="00AB10F2">
        <w:rPr>
          <w:rFonts w:eastAsiaTheme="minorHAnsi" w:cs="Arial"/>
          <w:color w:val="000000" w:themeColor="text1"/>
          <w:kern w:val="2"/>
          <w:sz w:val="24"/>
          <w:szCs w:val="24"/>
          <w:lang w:val="fr-FR" w:eastAsia="en-US"/>
          <w14:ligatures w14:val="standardContextual"/>
        </w:rPr>
        <w:t>.</w:t>
      </w:r>
    </w:p>
    <w:p w14:paraId="6FB22A68" w14:textId="77777777" w:rsidR="004A0A15" w:rsidRPr="004A0A15" w:rsidRDefault="004A0A15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</w:p>
    <w:p w14:paraId="2111BDD6" w14:textId="71E3F928" w:rsidR="004A0A15" w:rsidRPr="004A0A15" w:rsidRDefault="004A0A15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  <w:r w:rsidRPr="004A0A15">
        <w:rPr>
          <w:sz w:val="24"/>
          <w:szCs w:val="24"/>
          <w:lang w:val="fr-FR" w:eastAsia="en-US"/>
        </w:rPr>
        <w:t xml:space="preserve">La séance à huis clos a enregistré la participation de </w:t>
      </w:r>
      <w:r w:rsidR="00FD23B4">
        <w:rPr>
          <w:sz w:val="24"/>
          <w:szCs w:val="24"/>
          <w:lang w:val="fr-FR" w:eastAsia="en-US"/>
        </w:rPr>
        <w:t>dix-neuf</w:t>
      </w:r>
      <w:r w:rsidRPr="004A0A15">
        <w:rPr>
          <w:sz w:val="24"/>
          <w:szCs w:val="24"/>
          <w:lang w:val="fr-FR" w:eastAsia="en-US"/>
        </w:rPr>
        <w:t xml:space="preserve"> (</w:t>
      </w:r>
      <w:r w:rsidR="00FD23B4">
        <w:rPr>
          <w:sz w:val="24"/>
          <w:szCs w:val="24"/>
          <w:lang w:val="fr-FR" w:eastAsia="en-US"/>
        </w:rPr>
        <w:t>19</w:t>
      </w:r>
      <w:r w:rsidRPr="004A0A15">
        <w:rPr>
          <w:sz w:val="24"/>
          <w:szCs w:val="24"/>
          <w:lang w:val="fr-FR" w:eastAsia="en-US"/>
        </w:rPr>
        <w:t>) administrations des douanes.</w:t>
      </w:r>
    </w:p>
    <w:p w14:paraId="40AC7D81" w14:textId="77777777" w:rsidR="004A0A15" w:rsidRPr="004A0A15" w:rsidRDefault="004A0A15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</w:p>
    <w:p w14:paraId="345791A2" w14:textId="77777777" w:rsidR="004A0A15" w:rsidRPr="004A0A15" w:rsidRDefault="004A0A15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  <w:r w:rsidRPr="004A0A15">
        <w:rPr>
          <w:sz w:val="24"/>
          <w:szCs w:val="24"/>
          <w:lang w:val="fr-FR" w:eastAsia="en-US"/>
        </w:rPr>
        <w:t>Après adoption de l’ordre du jour amendé et au terme des discussions et échanges de vues, les décisions suivantes ont été prises :</w:t>
      </w:r>
    </w:p>
    <w:p w14:paraId="26A42934" w14:textId="77777777" w:rsidR="00583EB9" w:rsidRDefault="00583EB9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</w:p>
    <w:p w14:paraId="0A71EECB" w14:textId="77777777" w:rsidR="00583EB9" w:rsidRPr="001B5B81" w:rsidRDefault="00583EB9" w:rsidP="00583EB9">
      <w:pPr>
        <w:pStyle w:val="ListParagraph"/>
        <w:numPr>
          <w:ilvl w:val="0"/>
          <w:numId w:val="43"/>
        </w:numPr>
        <w:spacing w:line="360" w:lineRule="auto"/>
        <w:contextualSpacing/>
        <w:jc w:val="both"/>
        <w:rPr>
          <w:rFonts w:cs="Arial"/>
          <w:b/>
          <w:u w:val="single"/>
          <w:lang w:val="fr-FR"/>
        </w:rPr>
      </w:pPr>
      <w:r>
        <w:rPr>
          <w:rFonts w:ascii="Arial" w:hAnsi="Arial" w:cs="Arial"/>
          <w:b/>
          <w:u w:val="single"/>
          <w:lang w:val="fr-FR"/>
        </w:rPr>
        <w:t>Plan d’apurement des arriérés de contribution</w:t>
      </w:r>
    </w:p>
    <w:p w14:paraId="1E7AD08A" w14:textId="472A8567" w:rsidR="004A0A15" w:rsidRPr="004A0A15" w:rsidRDefault="00583EB9" w:rsidP="004A0A15">
      <w:pPr>
        <w:spacing w:line="360" w:lineRule="auto"/>
        <w:jc w:val="both"/>
        <w:divId w:val="1188714819"/>
        <w:rPr>
          <w:sz w:val="24"/>
          <w:szCs w:val="24"/>
          <w:lang w:val="fr-FR" w:eastAsia="en-US"/>
        </w:rPr>
      </w:pPr>
      <w:r>
        <w:rPr>
          <w:rFonts w:cs="Arial"/>
          <w:bCs/>
          <w:sz w:val="24"/>
          <w:szCs w:val="24"/>
          <w:lang w:val="fr-FR" w:eastAsia="en-US"/>
        </w:rPr>
        <w:t>Les administrations débitrices sont invitées à s’acquitter de leur contribution en cours et de présenter un plan d’apurement de leurs arriérés en marge de la réunion du Conseil de l’OMD de juin 2023.</w:t>
      </w:r>
    </w:p>
    <w:p w14:paraId="689F0C0E" w14:textId="77777777" w:rsidR="004A0A15" w:rsidRPr="004A0A15" w:rsidRDefault="004A0A15" w:rsidP="004A0A15">
      <w:pPr>
        <w:jc w:val="both"/>
        <w:divId w:val="1188714819"/>
        <w:rPr>
          <w:rFonts w:cs="Arial"/>
          <w:sz w:val="24"/>
          <w:szCs w:val="24"/>
          <w:lang w:val="fr-FR" w:eastAsia="en-US"/>
        </w:rPr>
      </w:pPr>
    </w:p>
    <w:p w14:paraId="389E71B1" w14:textId="77777777" w:rsidR="004A0A15" w:rsidRPr="00B14A67" w:rsidRDefault="004A0A15" w:rsidP="004A0A15">
      <w:pPr>
        <w:numPr>
          <w:ilvl w:val="0"/>
          <w:numId w:val="43"/>
        </w:numPr>
        <w:spacing w:line="360" w:lineRule="auto"/>
        <w:contextualSpacing/>
        <w:jc w:val="both"/>
        <w:divId w:val="1188714819"/>
        <w:rPr>
          <w:rFonts w:cs="Arial"/>
          <w:sz w:val="24"/>
          <w:szCs w:val="24"/>
          <w:u w:val="single"/>
          <w:lang w:val="fr-FR"/>
        </w:rPr>
      </w:pPr>
      <w:r w:rsidRPr="004A0A15">
        <w:rPr>
          <w:rFonts w:cs="Arial"/>
          <w:b/>
          <w:sz w:val="24"/>
          <w:szCs w:val="24"/>
          <w:u w:val="single"/>
          <w:lang w:val="fr-FR"/>
        </w:rPr>
        <w:t>Dates et lieux des prochaines réunions statutaires</w:t>
      </w:r>
    </w:p>
    <w:p w14:paraId="348904B4" w14:textId="665B6F92" w:rsidR="00B14A67" w:rsidRDefault="00B14A67" w:rsidP="000B6B34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divId w:val="1188714819"/>
        <w:rPr>
          <w:rFonts w:ascii="Arial" w:hAnsi="Arial" w:cs="Arial"/>
          <w:bCs/>
          <w:lang w:val="fr-FR"/>
        </w:rPr>
      </w:pPr>
      <w:r w:rsidRPr="000B6B34">
        <w:rPr>
          <w:rFonts w:ascii="Arial" w:hAnsi="Arial" w:cs="Arial"/>
          <w:bCs/>
          <w:lang w:val="fr-FR"/>
        </w:rPr>
        <w:t xml:space="preserve">La Trentième Conférence des Directeurs généraux des Douanes </w:t>
      </w:r>
      <w:r w:rsidR="00853490">
        <w:rPr>
          <w:rFonts w:ascii="Arial" w:hAnsi="Arial" w:cs="Arial"/>
          <w:bCs/>
          <w:lang w:val="fr-FR"/>
        </w:rPr>
        <w:t xml:space="preserve">de la région </w:t>
      </w:r>
      <w:r w:rsidRPr="000B6B34">
        <w:rPr>
          <w:rFonts w:ascii="Arial" w:hAnsi="Arial" w:cs="Arial"/>
          <w:bCs/>
          <w:lang w:val="fr-FR"/>
        </w:rPr>
        <w:t xml:space="preserve">OMD AOC se tiendra </w:t>
      </w:r>
      <w:r w:rsidR="000B6B34" w:rsidRPr="000B6B34">
        <w:rPr>
          <w:rFonts w:ascii="Arial" w:hAnsi="Arial" w:cs="Arial"/>
          <w:bCs/>
          <w:lang w:val="fr-FR"/>
        </w:rPr>
        <w:t>en 2024 au Mali</w:t>
      </w:r>
      <w:r w:rsidR="000B6B34">
        <w:rPr>
          <w:rFonts w:ascii="Arial" w:hAnsi="Arial" w:cs="Arial"/>
          <w:bCs/>
          <w:lang w:val="fr-FR"/>
        </w:rPr>
        <w:t> ;</w:t>
      </w:r>
    </w:p>
    <w:p w14:paraId="7F200E15" w14:textId="3443DBB0" w:rsidR="000B6B34" w:rsidRDefault="00F1101D" w:rsidP="000B6B34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divId w:val="1188714819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L</w:t>
      </w:r>
      <w:r w:rsidR="00104D9E">
        <w:rPr>
          <w:rFonts w:ascii="Arial" w:hAnsi="Arial" w:cs="Arial"/>
          <w:bCs/>
          <w:lang w:val="fr-FR"/>
        </w:rPr>
        <w:t>es</w:t>
      </w:r>
      <w:r w:rsidR="001752F5">
        <w:rPr>
          <w:rFonts w:ascii="Arial" w:hAnsi="Arial" w:cs="Arial"/>
          <w:bCs/>
          <w:lang w:val="fr-FR"/>
        </w:rPr>
        <w:t xml:space="preserve"> pays de l’Afrique centrale</w:t>
      </w:r>
      <w:r w:rsidR="00D92928" w:rsidRPr="00D92928">
        <w:rPr>
          <w:rFonts w:ascii="Arial" w:hAnsi="Arial" w:cs="Arial"/>
          <w:bCs/>
          <w:lang w:val="fr-FR"/>
        </w:rPr>
        <w:t xml:space="preserve"> </w:t>
      </w:r>
      <w:r w:rsidR="00D92928">
        <w:rPr>
          <w:rFonts w:ascii="Arial" w:hAnsi="Arial" w:cs="Arial"/>
          <w:bCs/>
          <w:lang w:val="fr-FR"/>
        </w:rPr>
        <w:t>ont désigné la République Démocratique du Congo à l’unanimité pour abriter</w:t>
      </w:r>
      <w:r w:rsidR="00B006AF">
        <w:rPr>
          <w:rFonts w:ascii="Arial" w:hAnsi="Arial" w:cs="Arial"/>
          <w:bCs/>
          <w:lang w:val="fr-FR"/>
        </w:rPr>
        <w:t xml:space="preserve"> l</w:t>
      </w:r>
      <w:r w:rsidR="00624D76">
        <w:rPr>
          <w:rFonts w:ascii="Arial" w:hAnsi="Arial" w:cs="Arial"/>
          <w:bCs/>
          <w:lang w:val="fr-FR"/>
        </w:rPr>
        <w:t>a Trente-unième Conférence</w:t>
      </w:r>
      <w:r w:rsidR="00AE65BF">
        <w:rPr>
          <w:rFonts w:ascii="Arial" w:hAnsi="Arial" w:cs="Arial"/>
          <w:bCs/>
          <w:lang w:val="fr-FR"/>
        </w:rPr>
        <w:t xml:space="preserve"> des Directeurs généraux des Douanes </w:t>
      </w:r>
      <w:r w:rsidR="00853490">
        <w:rPr>
          <w:rFonts w:ascii="Arial" w:hAnsi="Arial" w:cs="Arial"/>
          <w:bCs/>
          <w:lang w:val="fr-FR"/>
        </w:rPr>
        <w:t xml:space="preserve">de la région OMD AOC </w:t>
      </w:r>
      <w:r w:rsidR="00B006AF">
        <w:rPr>
          <w:rFonts w:ascii="Arial" w:hAnsi="Arial" w:cs="Arial"/>
          <w:bCs/>
          <w:lang w:val="fr-FR"/>
        </w:rPr>
        <w:t>en</w:t>
      </w:r>
      <w:r w:rsidR="00853490">
        <w:rPr>
          <w:rFonts w:ascii="Arial" w:hAnsi="Arial" w:cs="Arial"/>
          <w:bCs/>
          <w:lang w:val="fr-FR"/>
        </w:rPr>
        <w:t xml:space="preserve"> 2025</w:t>
      </w:r>
      <w:r w:rsidR="00B00D4D">
        <w:rPr>
          <w:rFonts w:ascii="Arial" w:hAnsi="Arial" w:cs="Arial"/>
          <w:bCs/>
          <w:lang w:val="fr-FR"/>
        </w:rPr>
        <w:t> ;</w:t>
      </w:r>
    </w:p>
    <w:p w14:paraId="0C38CCAA" w14:textId="18EDAA99" w:rsidR="004A0A15" w:rsidRPr="002C6316" w:rsidRDefault="00A2179F" w:rsidP="002C6316">
      <w:pPr>
        <w:pStyle w:val="ListParagraph"/>
        <w:numPr>
          <w:ilvl w:val="0"/>
          <w:numId w:val="35"/>
        </w:numPr>
        <w:spacing w:line="360" w:lineRule="auto"/>
        <w:contextualSpacing/>
        <w:jc w:val="both"/>
        <w:divId w:val="1188714819"/>
        <w:rPr>
          <w:rFonts w:ascii="Arial" w:hAnsi="Arial" w:cs="Arial"/>
          <w:bCs/>
          <w:lang w:val="fr-FR"/>
        </w:rPr>
      </w:pPr>
      <w:r>
        <w:rPr>
          <w:rFonts w:ascii="Arial" w:hAnsi="Arial" w:cs="Arial"/>
          <w:bCs/>
          <w:lang w:val="fr-FR"/>
        </w:rPr>
        <w:t>Pour toutes les autres réunions statutaires, le bureau de Vice-président transmettr</w:t>
      </w:r>
      <w:r w:rsidR="00D16060">
        <w:rPr>
          <w:rFonts w:ascii="Arial" w:hAnsi="Arial" w:cs="Arial"/>
          <w:bCs/>
          <w:lang w:val="fr-FR"/>
        </w:rPr>
        <w:t>a</w:t>
      </w:r>
      <w:r w:rsidR="00E726D3">
        <w:rPr>
          <w:rFonts w:ascii="Arial" w:hAnsi="Arial" w:cs="Arial"/>
          <w:bCs/>
          <w:lang w:val="fr-FR"/>
        </w:rPr>
        <w:t xml:space="preserve"> en urgence</w:t>
      </w:r>
      <w:r>
        <w:rPr>
          <w:rFonts w:ascii="Arial" w:hAnsi="Arial" w:cs="Arial"/>
          <w:bCs/>
          <w:lang w:val="fr-FR"/>
        </w:rPr>
        <w:t xml:space="preserve"> la liste et les dates </w:t>
      </w:r>
      <w:r w:rsidR="00E726D3">
        <w:rPr>
          <w:rFonts w:ascii="Arial" w:hAnsi="Arial" w:cs="Arial"/>
          <w:bCs/>
          <w:lang w:val="fr-FR"/>
        </w:rPr>
        <w:t>retenues</w:t>
      </w:r>
      <w:r>
        <w:rPr>
          <w:rFonts w:ascii="Arial" w:hAnsi="Arial" w:cs="Arial"/>
          <w:bCs/>
          <w:lang w:val="fr-FR"/>
        </w:rPr>
        <w:t xml:space="preserve"> à toutes les administrations</w:t>
      </w:r>
      <w:r w:rsidR="00E726D3">
        <w:rPr>
          <w:rFonts w:ascii="Arial" w:hAnsi="Arial" w:cs="Arial"/>
          <w:bCs/>
          <w:lang w:val="fr-FR"/>
        </w:rPr>
        <w:t>,</w:t>
      </w:r>
      <w:r>
        <w:rPr>
          <w:rFonts w:ascii="Arial" w:hAnsi="Arial" w:cs="Arial"/>
          <w:bCs/>
          <w:lang w:val="fr-FR"/>
        </w:rPr>
        <w:t xml:space="preserve"> qui sont appelées à se prononcer au plus tard</w:t>
      </w:r>
      <w:r w:rsidR="00E726D3">
        <w:rPr>
          <w:rFonts w:ascii="Arial" w:hAnsi="Arial" w:cs="Arial"/>
          <w:bCs/>
          <w:lang w:val="fr-FR"/>
        </w:rPr>
        <w:t>,</w:t>
      </w:r>
      <w:r>
        <w:rPr>
          <w:rFonts w:ascii="Arial" w:hAnsi="Arial" w:cs="Arial"/>
          <w:bCs/>
          <w:lang w:val="fr-FR"/>
        </w:rPr>
        <w:t xml:space="preserve"> </w:t>
      </w:r>
      <w:r w:rsidR="002C3AAD">
        <w:rPr>
          <w:rFonts w:ascii="Arial" w:hAnsi="Arial" w:cs="Arial"/>
          <w:bCs/>
          <w:lang w:val="fr-FR"/>
        </w:rPr>
        <w:t>en marge de la réunion du Conseil de juin 2023.</w:t>
      </w:r>
    </w:p>
    <w:p w14:paraId="7A1051D9" w14:textId="77777777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sz w:val="24"/>
          <w:szCs w:val="24"/>
          <w:lang w:val="fr-FR" w:eastAsia="en-US"/>
        </w:rPr>
      </w:pPr>
    </w:p>
    <w:p w14:paraId="5F20E598" w14:textId="77777777" w:rsidR="004A0A15" w:rsidRPr="004A0A15" w:rsidRDefault="004A0A15" w:rsidP="004A0A15">
      <w:pPr>
        <w:numPr>
          <w:ilvl w:val="0"/>
          <w:numId w:val="43"/>
        </w:numPr>
        <w:spacing w:line="360" w:lineRule="auto"/>
        <w:contextualSpacing/>
        <w:jc w:val="both"/>
        <w:divId w:val="1188714819"/>
        <w:rPr>
          <w:rFonts w:cs="Arial"/>
          <w:b/>
          <w:sz w:val="24"/>
          <w:szCs w:val="24"/>
          <w:u w:val="single"/>
          <w:lang w:val="fr-FR"/>
        </w:rPr>
      </w:pPr>
      <w:r w:rsidRPr="004A0A15">
        <w:rPr>
          <w:rFonts w:cs="Arial"/>
          <w:b/>
          <w:sz w:val="24"/>
          <w:szCs w:val="24"/>
          <w:u w:val="single"/>
          <w:lang w:val="fr-FR"/>
        </w:rPr>
        <w:t>Election du Vice-président de l’OMD-AOC</w:t>
      </w:r>
    </w:p>
    <w:p w14:paraId="197470F7" w14:textId="25031E09" w:rsidR="004A0A15" w:rsidRPr="004A0A15" w:rsidRDefault="00B33F98" w:rsidP="00A76C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  <w:r>
        <w:rPr>
          <w:rFonts w:cs="Arial"/>
          <w:bCs/>
          <w:sz w:val="24"/>
          <w:szCs w:val="24"/>
          <w:lang w:val="fr-FR" w:eastAsia="en-US"/>
        </w:rPr>
        <w:t xml:space="preserve">La </w:t>
      </w:r>
      <w:r w:rsidR="004A0A15" w:rsidRPr="004A0A15">
        <w:rPr>
          <w:rFonts w:cs="Arial"/>
          <w:bCs/>
          <w:sz w:val="24"/>
          <w:szCs w:val="24"/>
          <w:lang w:val="fr-FR" w:eastAsia="en-US"/>
        </w:rPr>
        <w:t>République Fédérale du NIGERIA</w:t>
      </w:r>
      <w:r w:rsidR="00A76C15" w:rsidRPr="000C3C1C">
        <w:rPr>
          <w:rFonts w:cs="Arial"/>
          <w:bCs/>
          <w:sz w:val="24"/>
          <w:szCs w:val="24"/>
          <w:lang w:val="fr-FR" w:eastAsia="en-US"/>
        </w:rPr>
        <w:t xml:space="preserve"> est reconduite à l’unanimité</w:t>
      </w:r>
      <w:r w:rsidR="004A0A15" w:rsidRPr="004A0A15">
        <w:rPr>
          <w:rFonts w:cs="Arial"/>
          <w:bCs/>
          <w:sz w:val="24"/>
          <w:szCs w:val="24"/>
          <w:lang w:val="fr-FR" w:eastAsia="en-US"/>
        </w:rPr>
        <w:t>.</w:t>
      </w:r>
    </w:p>
    <w:p w14:paraId="231E6602" w14:textId="77777777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b/>
          <w:sz w:val="24"/>
          <w:szCs w:val="24"/>
          <w:u w:val="single"/>
          <w:lang w:val="fr-FR" w:eastAsia="en-US"/>
        </w:rPr>
      </w:pPr>
    </w:p>
    <w:p w14:paraId="1E020C75" w14:textId="77777777" w:rsidR="00583EB9" w:rsidRPr="004A0A15" w:rsidRDefault="00583EB9" w:rsidP="004A0A15">
      <w:pPr>
        <w:spacing w:line="360" w:lineRule="auto"/>
        <w:jc w:val="both"/>
        <w:divId w:val="1188714819"/>
        <w:rPr>
          <w:rFonts w:cs="Arial"/>
          <w:b/>
          <w:sz w:val="24"/>
          <w:szCs w:val="24"/>
          <w:u w:val="single"/>
          <w:lang w:val="fr-FR" w:eastAsia="en-US"/>
        </w:rPr>
      </w:pPr>
    </w:p>
    <w:p w14:paraId="603C2FFE" w14:textId="77777777" w:rsidR="004A0A15" w:rsidRPr="004A0A15" w:rsidRDefault="004A0A15" w:rsidP="004A0A15">
      <w:pPr>
        <w:numPr>
          <w:ilvl w:val="0"/>
          <w:numId w:val="43"/>
        </w:numPr>
        <w:spacing w:line="360" w:lineRule="auto"/>
        <w:contextualSpacing/>
        <w:jc w:val="both"/>
        <w:divId w:val="1188714819"/>
        <w:rPr>
          <w:rFonts w:cs="Arial"/>
          <w:b/>
          <w:sz w:val="24"/>
          <w:szCs w:val="24"/>
          <w:u w:val="single"/>
          <w:lang w:val="fr-FR"/>
        </w:rPr>
      </w:pPr>
      <w:r w:rsidRPr="004A0A15">
        <w:rPr>
          <w:rFonts w:cs="Arial"/>
          <w:b/>
          <w:sz w:val="24"/>
          <w:szCs w:val="24"/>
          <w:u w:val="single"/>
          <w:lang w:val="fr-FR"/>
        </w:rPr>
        <w:t>Désignation des représentants régionaux à l’OMD</w:t>
      </w:r>
    </w:p>
    <w:p w14:paraId="000A183E" w14:textId="77777777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  <w:r w:rsidRPr="004A0A15">
        <w:rPr>
          <w:rFonts w:cs="Arial"/>
          <w:bCs/>
          <w:sz w:val="24"/>
          <w:szCs w:val="24"/>
          <w:lang w:val="fr-FR" w:eastAsia="en-US"/>
        </w:rPr>
        <w:t>Vice-Présidence OMD (Nigéria)</w:t>
      </w:r>
    </w:p>
    <w:p w14:paraId="1E50A465" w14:textId="77777777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  <w:r w:rsidRPr="004A0A15">
        <w:rPr>
          <w:rFonts w:cs="Arial"/>
          <w:bCs/>
          <w:sz w:val="24"/>
          <w:szCs w:val="24"/>
          <w:lang w:val="fr-FR" w:eastAsia="en-US"/>
        </w:rPr>
        <w:t>Membre de la CPG : Anglophone (01) GHANA</w:t>
      </w:r>
    </w:p>
    <w:p w14:paraId="673E79FB" w14:textId="77C0F7CB" w:rsidR="00C6780E" w:rsidRPr="004A0A15" w:rsidRDefault="004A0A15" w:rsidP="004A0A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  <w:r w:rsidRPr="004A0A15">
        <w:rPr>
          <w:rFonts w:cs="Arial"/>
          <w:bCs/>
          <w:sz w:val="24"/>
          <w:szCs w:val="24"/>
          <w:lang w:val="fr-FR" w:eastAsia="en-US"/>
        </w:rPr>
        <w:tab/>
      </w:r>
      <w:r w:rsidRPr="004A0A15">
        <w:rPr>
          <w:rFonts w:cs="Arial"/>
          <w:bCs/>
          <w:sz w:val="24"/>
          <w:szCs w:val="24"/>
          <w:lang w:val="fr-FR" w:eastAsia="en-US"/>
        </w:rPr>
        <w:tab/>
      </w:r>
      <w:r w:rsidR="000C3C1C">
        <w:rPr>
          <w:rFonts w:cs="Arial"/>
          <w:bCs/>
          <w:sz w:val="24"/>
          <w:szCs w:val="24"/>
          <w:lang w:val="fr-FR" w:eastAsia="en-US"/>
        </w:rPr>
        <w:tab/>
        <w:t xml:space="preserve"> </w:t>
      </w:r>
      <w:r w:rsidRPr="004A0A15">
        <w:rPr>
          <w:rFonts w:cs="Arial"/>
          <w:bCs/>
          <w:sz w:val="24"/>
          <w:szCs w:val="24"/>
          <w:lang w:val="fr-FR" w:eastAsia="en-US"/>
        </w:rPr>
        <w:t>Francophone (01) RD</w:t>
      </w:r>
      <w:r w:rsidR="00CF19BE">
        <w:rPr>
          <w:rFonts w:cs="Arial"/>
          <w:bCs/>
          <w:sz w:val="24"/>
          <w:szCs w:val="24"/>
          <w:lang w:val="fr-FR" w:eastAsia="en-US"/>
        </w:rPr>
        <w:t>C</w:t>
      </w:r>
    </w:p>
    <w:p w14:paraId="48EE4C34" w14:textId="3A098B04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  <w:r w:rsidRPr="004A0A15">
        <w:rPr>
          <w:rFonts w:cs="Arial"/>
          <w:bCs/>
          <w:sz w:val="24"/>
          <w:szCs w:val="24"/>
          <w:lang w:val="fr-FR" w:eastAsia="en-US"/>
        </w:rPr>
        <w:t>Comité financier : G</w:t>
      </w:r>
      <w:r w:rsidR="00C020A5">
        <w:rPr>
          <w:rFonts w:cs="Arial"/>
          <w:bCs/>
          <w:sz w:val="24"/>
          <w:szCs w:val="24"/>
          <w:lang w:val="fr-FR" w:eastAsia="en-US"/>
        </w:rPr>
        <w:t>ambie</w:t>
      </w:r>
      <w:r w:rsidR="001752F5">
        <w:rPr>
          <w:rFonts w:cs="Arial"/>
          <w:bCs/>
          <w:sz w:val="24"/>
          <w:szCs w:val="24"/>
          <w:lang w:val="fr-FR" w:eastAsia="en-US"/>
        </w:rPr>
        <w:t>,</w:t>
      </w:r>
      <w:r w:rsidR="00F1265D">
        <w:rPr>
          <w:rFonts w:cs="Arial"/>
          <w:bCs/>
          <w:sz w:val="24"/>
          <w:szCs w:val="24"/>
          <w:lang w:val="fr-FR" w:eastAsia="en-US"/>
        </w:rPr>
        <w:t xml:space="preserve"> Burkina Faso, Nigeria, </w:t>
      </w:r>
      <w:r w:rsidR="00F1101D">
        <w:rPr>
          <w:rFonts w:cs="Arial"/>
          <w:bCs/>
          <w:sz w:val="24"/>
          <w:szCs w:val="24"/>
          <w:lang w:val="fr-FR" w:eastAsia="en-US"/>
        </w:rPr>
        <w:t>Gabon</w:t>
      </w:r>
      <w:r w:rsidR="001752F5">
        <w:rPr>
          <w:rFonts w:cs="Arial"/>
          <w:bCs/>
          <w:sz w:val="24"/>
          <w:szCs w:val="24"/>
          <w:lang w:val="fr-FR" w:eastAsia="en-US"/>
        </w:rPr>
        <w:t xml:space="preserve"> , </w:t>
      </w:r>
    </w:p>
    <w:p w14:paraId="78EE5269" w14:textId="1606BB0F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  <w:r w:rsidRPr="004A0A15">
        <w:rPr>
          <w:rFonts w:cs="Arial"/>
          <w:bCs/>
          <w:sz w:val="24"/>
          <w:szCs w:val="24"/>
          <w:lang w:val="fr-FR" w:eastAsia="en-US"/>
        </w:rPr>
        <w:t xml:space="preserve">Comité d’Audit : </w:t>
      </w:r>
      <w:r w:rsidR="00E45BE4">
        <w:rPr>
          <w:rFonts w:cs="Arial"/>
          <w:bCs/>
          <w:sz w:val="24"/>
          <w:szCs w:val="24"/>
          <w:lang w:val="fr-FR" w:eastAsia="en-US"/>
        </w:rPr>
        <w:t xml:space="preserve">Sierra Leone, </w:t>
      </w:r>
      <w:r w:rsidRPr="004A0A15">
        <w:rPr>
          <w:rFonts w:cs="Arial"/>
          <w:bCs/>
          <w:sz w:val="24"/>
          <w:szCs w:val="24"/>
          <w:lang w:val="fr-FR" w:eastAsia="en-US"/>
        </w:rPr>
        <w:t>T</w:t>
      </w:r>
      <w:r w:rsidR="00E45BE4">
        <w:rPr>
          <w:rFonts w:cs="Arial"/>
          <w:bCs/>
          <w:sz w:val="24"/>
          <w:szCs w:val="24"/>
          <w:lang w:val="fr-FR" w:eastAsia="en-US"/>
        </w:rPr>
        <w:t>ogo,</w:t>
      </w:r>
      <w:r w:rsidR="00497AFC">
        <w:rPr>
          <w:rFonts w:cs="Arial"/>
          <w:bCs/>
          <w:sz w:val="24"/>
          <w:szCs w:val="24"/>
          <w:lang w:val="fr-FR" w:eastAsia="en-US"/>
        </w:rPr>
        <w:t xml:space="preserve"> Senegal.</w:t>
      </w:r>
    </w:p>
    <w:p w14:paraId="7DE746D8" w14:textId="77777777" w:rsidR="004A0A15" w:rsidRPr="004A0A15" w:rsidRDefault="004A0A15" w:rsidP="004A0A15">
      <w:pPr>
        <w:spacing w:line="360" w:lineRule="auto"/>
        <w:jc w:val="both"/>
        <w:divId w:val="1188714819"/>
        <w:rPr>
          <w:rFonts w:cs="Arial"/>
          <w:bCs/>
          <w:sz w:val="24"/>
          <w:szCs w:val="24"/>
          <w:lang w:val="fr-FR" w:eastAsia="en-US"/>
        </w:rPr>
      </w:pPr>
    </w:p>
    <w:p w14:paraId="2C95C33B" w14:textId="01F4A9BD" w:rsidR="004A0A15" w:rsidRPr="004A0A15" w:rsidRDefault="004A0A15" w:rsidP="004A0A15">
      <w:pPr>
        <w:numPr>
          <w:ilvl w:val="0"/>
          <w:numId w:val="43"/>
        </w:numPr>
        <w:spacing w:line="360" w:lineRule="auto"/>
        <w:contextualSpacing/>
        <w:jc w:val="both"/>
        <w:divId w:val="1188714819"/>
        <w:rPr>
          <w:rFonts w:cs="Arial"/>
          <w:b/>
          <w:sz w:val="24"/>
          <w:szCs w:val="24"/>
          <w:u w:val="single"/>
          <w:lang w:val="fr-FR"/>
        </w:rPr>
      </w:pPr>
      <w:r w:rsidRPr="004A0A15">
        <w:rPr>
          <w:rFonts w:cs="Arial"/>
          <w:b/>
          <w:sz w:val="24"/>
          <w:szCs w:val="24"/>
          <w:u w:val="single"/>
          <w:lang w:val="fr-FR"/>
        </w:rPr>
        <w:t xml:space="preserve">Position de la région AOC à </w:t>
      </w:r>
      <w:r w:rsidR="00302A7F">
        <w:rPr>
          <w:rFonts w:cs="Arial"/>
          <w:b/>
          <w:sz w:val="24"/>
          <w:szCs w:val="24"/>
          <w:u w:val="single"/>
          <w:lang w:val="fr-FR"/>
        </w:rPr>
        <w:t>l’élection</w:t>
      </w:r>
      <w:r w:rsidRPr="004A0A15">
        <w:rPr>
          <w:rFonts w:cs="Arial"/>
          <w:b/>
          <w:sz w:val="24"/>
          <w:szCs w:val="24"/>
          <w:u w:val="single"/>
          <w:lang w:val="fr-FR"/>
        </w:rPr>
        <w:t xml:space="preserve"> du </w:t>
      </w:r>
      <w:r w:rsidR="00302A7F">
        <w:rPr>
          <w:rFonts w:cs="Arial"/>
          <w:b/>
          <w:sz w:val="24"/>
          <w:szCs w:val="24"/>
          <w:u w:val="single"/>
          <w:lang w:val="fr-FR"/>
        </w:rPr>
        <w:t>Secrétaire général</w:t>
      </w:r>
      <w:r w:rsidRPr="004A0A15">
        <w:rPr>
          <w:rFonts w:cs="Arial"/>
          <w:b/>
          <w:sz w:val="24"/>
          <w:szCs w:val="24"/>
          <w:u w:val="single"/>
          <w:lang w:val="fr-FR"/>
        </w:rPr>
        <w:t xml:space="preserve"> de l’OMD</w:t>
      </w:r>
    </w:p>
    <w:p w14:paraId="6431ACD4" w14:textId="0DC15673" w:rsidR="00343FF8" w:rsidRDefault="009B1014" w:rsidP="0031305A">
      <w:pPr>
        <w:spacing w:line="360" w:lineRule="auto"/>
        <w:rPr>
          <w:rFonts w:cs="Arial"/>
          <w:bCs/>
          <w:sz w:val="24"/>
          <w:szCs w:val="24"/>
          <w:lang w:val="fr-FR" w:eastAsia="en-US"/>
        </w:rPr>
      </w:pPr>
      <w:r>
        <w:rPr>
          <w:rFonts w:cs="Arial"/>
          <w:bCs/>
          <w:sz w:val="24"/>
          <w:szCs w:val="24"/>
          <w:lang w:val="fr-FR" w:eastAsia="en-US"/>
        </w:rPr>
        <w:t xml:space="preserve">Le huis clos a décidé de se prononcer sur </w:t>
      </w:r>
      <w:r w:rsidR="00D90E2F">
        <w:rPr>
          <w:rFonts w:cs="Arial"/>
          <w:bCs/>
          <w:sz w:val="24"/>
          <w:szCs w:val="24"/>
          <w:lang w:val="fr-FR" w:eastAsia="en-US"/>
        </w:rPr>
        <w:t>cette</w:t>
      </w:r>
      <w:r>
        <w:rPr>
          <w:rFonts w:cs="Arial"/>
          <w:bCs/>
          <w:sz w:val="24"/>
          <w:szCs w:val="24"/>
          <w:lang w:val="fr-FR" w:eastAsia="en-US"/>
        </w:rPr>
        <w:t xml:space="preserve"> question en marge de la réunion </w:t>
      </w:r>
      <w:r w:rsidR="00D90E2F">
        <w:rPr>
          <w:rFonts w:cs="Arial"/>
          <w:bCs/>
          <w:sz w:val="24"/>
          <w:szCs w:val="24"/>
          <w:lang w:val="fr-FR" w:eastAsia="en-US"/>
        </w:rPr>
        <w:t xml:space="preserve">Conseil </w:t>
      </w:r>
      <w:r w:rsidR="001515AA">
        <w:rPr>
          <w:rFonts w:cs="Arial"/>
          <w:bCs/>
          <w:sz w:val="24"/>
          <w:szCs w:val="24"/>
          <w:lang w:val="fr-FR" w:eastAsia="en-US"/>
        </w:rPr>
        <w:t xml:space="preserve">de l’OMD </w:t>
      </w:r>
      <w:r w:rsidR="00D90E2F">
        <w:rPr>
          <w:rFonts w:cs="Arial"/>
          <w:bCs/>
          <w:sz w:val="24"/>
          <w:szCs w:val="24"/>
          <w:lang w:val="fr-FR" w:eastAsia="en-US"/>
        </w:rPr>
        <w:t>en juin 2023.</w:t>
      </w:r>
    </w:p>
    <w:p w14:paraId="31B04A49" w14:textId="77777777" w:rsidR="00CF19BE" w:rsidRDefault="00CF19BE" w:rsidP="0031305A">
      <w:pPr>
        <w:spacing w:line="360" w:lineRule="auto"/>
        <w:rPr>
          <w:rFonts w:cs="Arial"/>
          <w:bCs/>
          <w:sz w:val="24"/>
          <w:szCs w:val="24"/>
          <w:lang w:val="fr-FR" w:eastAsia="en-US"/>
        </w:rPr>
      </w:pPr>
    </w:p>
    <w:p w14:paraId="573D9FD5" w14:textId="47BC02C8" w:rsidR="00CF19BE" w:rsidRPr="00E2091C" w:rsidRDefault="00CF19BE" w:rsidP="00E2091C">
      <w:pPr>
        <w:spacing w:line="360" w:lineRule="auto"/>
        <w:jc w:val="right"/>
        <w:rPr>
          <w:rFonts w:cs="Arial"/>
          <w:b/>
          <w:sz w:val="24"/>
          <w:szCs w:val="24"/>
          <w:lang w:val="fr-FR" w:eastAsia="en-US"/>
        </w:rPr>
      </w:pPr>
      <w:r w:rsidRPr="00E2091C">
        <w:rPr>
          <w:rFonts w:cs="Arial"/>
          <w:b/>
          <w:sz w:val="24"/>
          <w:szCs w:val="24"/>
          <w:lang w:val="fr-FR" w:eastAsia="en-US"/>
        </w:rPr>
        <w:t>Fait à Banjul, le 05 mai 2023</w:t>
      </w:r>
    </w:p>
    <w:p w14:paraId="125B3304" w14:textId="77777777" w:rsidR="001B5B81" w:rsidRPr="00C7358B" w:rsidRDefault="001B5B81" w:rsidP="0031305A">
      <w:pPr>
        <w:spacing w:line="360" w:lineRule="auto"/>
        <w:rPr>
          <w:rFonts w:cs="Arial"/>
          <w:bCs/>
          <w:sz w:val="24"/>
          <w:szCs w:val="24"/>
          <w:lang w:val="fr-FR" w:eastAsia="en-US"/>
        </w:rPr>
      </w:pPr>
    </w:p>
    <w:p w14:paraId="11877C77" w14:textId="1113425F" w:rsidR="001B5B81" w:rsidRDefault="001224C7" w:rsidP="0031305A">
      <w:pPr>
        <w:spacing w:line="360" w:lineRule="auto"/>
        <w:rPr>
          <w:rFonts w:cs="Arial"/>
          <w:bCs/>
          <w:sz w:val="24"/>
          <w:szCs w:val="24"/>
          <w:lang w:val="fr-FR" w:eastAsia="en-US"/>
        </w:rPr>
      </w:pPr>
      <w:r>
        <w:rPr>
          <w:rFonts w:cs="Arial"/>
          <w:bCs/>
          <w:sz w:val="24"/>
          <w:szCs w:val="24"/>
          <w:lang w:val="fr-FR" w:eastAsia="en-US"/>
        </w:rPr>
        <w:t xml:space="preserve"> </w:t>
      </w:r>
    </w:p>
    <w:p w14:paraId="0FBDCF24" w14:textId="77777777" w:rsidR="001B5B81" w:rsidRPr="00AB10F2" w:rsidRDefault="001B5B81" w:rsidP="0031305A">
      <w:pPr>
        <w:spacing w:line="360" w:lineRule="auto"/>
        <w:rPr>
          <w:rFonts w:cs="Arial"/>
          <w:b/>
          <w:bCs/>
          <w:color w:val="000000" w:themeColor="text1"/>
          <w:sz w:val="24"/>
          <w:szCs w:val="24"/>
          <w:lang w:val="fr-FR"/>
        </w:rPr>
      </w:pPr>
    </w:p>
    <w:p w14:paraId="496F101B" w14:textId="77777777" w:rsidR="00343FF8" w:rsidRPr="00AB10F2" w:rsidRDefault="00343FF8" w:rsidP="00530312">
      <w:pPr>
        <w:spacing w:line="360" w:lineRule="auto"/>
        <w:jc w:val="center"/>
        <w:rPr>
          <w:rFonts w:cs="Arial"/>
          <w:b/>
          <w:color w:val="000000" w:themeColor="text1"/>
          <w:sz w:val="24"/>
          <w:szCs w:val="24"/>
          <w:lang w:val="fr-FR"/>
        </w:rPr>
      </w:pPr>
    </w:p>
    <w:p w14:paraId="6D5B224B" w14:textId="77777777" w:rsidR="00006B75" w:rsidRPr="00261B84" w:rsidRDefault="00006B75" w:rsidP="00F11A1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right"/>
        <w:rPr>
          <w:rFonts w:eastAsia="Arial" w:cs="Arial"/>
          <w:b/>
          <w:bCs/>
          <w:color w:val="000000" w:themeColor="text1"/>
          <w:sz w:val="24"/>
          <w:szCs w:val="24"/>
          <w:lang w:val="fr-FR"/>
        </w:rPr>
      </w:pPr>
    </w:p>
    <w:sectPr w:rsidR="00006B75" w:rsidRPr="00261B84" w:rsidSect="00AB7D58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6219A1" w14:textId="77777777" w:rsidR="000A05D9" w:rsidRDefault="000A05D9">
      <w:r>
        <w:separator/>
      </w:r>
    </w:p>
  </w:endnote>
  <w:endnote w:type="continuationSeparator" w:id="0">
    <w:p w14:paraId="5EB50280" w14:textId="77777777" w:rsidR="000A05D9" w:rsidRDefault="000A05D9">
      <w:r>
        <w:continuationSeparator/>
      </w:r>
    </w:p>
  </w:endnote>
  <w:endnote w:type="continuationNotice" w:id="1">
    <w:p w14:paraId="3739EA9A" w14:textId="77777777" w:rsidR="000A05D9" w:rsidRDefault="000A05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2B24" w14:textId="77777777" w:rsidR="009B56BE" w:rsidRDefault="00C73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Arial" w:cs="Arial"/>
        <w:color w:val="000000"/>
        <w:sz w:val="20"/>
      </w:rPr>
    </w:pPr>
    <w:r>
      <w:rPr>
        <w:rFonts w:eastAsia="Arial" w:cs="Arial"/>
        <w:color w:val="000000"/>
        <w:sz w:val="20"/>
      </w:rPr>
      <w:fldChar w:fldCharType="begin"/>
    </w:r>
    <w:r>
      <w:rPr>
        <w:rFonts w:eastAsia="Arial" w:cs="Arial"/>
        <w:color w:val="000000"/>
        <w:sz w:val="20"/>
      </w:rPr>
      <w:instrText>PAGE</w:instrText>
    </w:r>
    <w:r>
      <w:rPr>
        <w:rFonts w:eastAsia="Arial" w:cs="Arial"/>
        <w:color w:val="000000"/>
        <w:sz w:val="20"/>
      </w:rPr>
      <w:fldChar w:fldCharType="end"/>
    </w:r>
  </w:p>
  <w:p w14:paraId="00BE2B25" w14:textId="77777777" w:rsidR="009B56BE" w:rsidRDefault="009B56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rFonts w:eastAsia="Arial" w:cs="Arial"/>
        <w:color w:val="000000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E2B26" w14:textId="31A26F5B" w:rsidR="009B56BE" w:rsidRDefault="00C7348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eastAsia="Arial" w:cs="Arial"/>
        <w:color w:val="000000"/>
        <w:sz w:val="20"/>
      </w:rPr>
    </w:pPr>
    <w:r>
      <w:rPr>
        <w:rFonts w:eastAsia="Arial" w:cs="Arial"/>
        <w:color w:val="000000"/>
        <w:sz w:val="20"/>
      </w:rPr>
      <w:fldChar w:fldCharType="begin"/>
    </w:r>
    <w:r>
      <w:rPr>
        <w:rFonts w:eastAsia="Arial" w:cs="Arial"/>
        <w:color w:val="000000"/>
        <w:sz w:val="20"/>
      </w:rPr>
      <w:instrText>PAGE</w:instrText>
    </w:r>
    <w:r>
      <w:rPr>
        <w:rFonts w:eastAsia="Arial" w:cs="Arial"/>
        <w:color w:val="000000"/>
        <w:sz w:val="20"/>
      </w:rPr>
      <w:fldChar w:fldCharType="separate"/>
    </w:r>
    <w:r w:rsidR="00504C42">
      <w:rPr>
        <w:rFonts w:eastAsia="Arial" w:cs="Arial"/>
        <w:noProof/>
        <w:color w:val="000000"/>
        <w:sz w:val="20"/>
      </w:rPr>
      <w:t>7</w:t>
    </w:r>
    <w:r>
      <w:rPr>
        <w:rFonts w:eastAsia="Arial" w:cs="Arial"/>
        <w:color w:val="000000"/>
        <w:sz w:val="20"/>
      </w:rPr>
      <w:fldChar w:fldCharType="end"/>
    </w:r>
  </w:p>
  <w:p w14:paraId="00BE2B27" w14:textId="77777777" w:rsidR="009B56BE" w:rsidRDefault="009B56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jc w:val="center"/>
      <w:rPr>
        <w:rFonts w:eastAsia="Arial" w:cs="Arial"/>
        <w:color w:val="000000"/>
        <w:sz w:val="20"/>
      </w:rPr>
    </w:pPr>
  </w:p>
  <w:p w14:paraId="00BE2B28" w14:textId="77777777" w:rsidR="009B56BE" w:rsidRDefault="009B56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eastAsia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9B70D" w14:textId="77777777" w:rsidR="000A05D9" w:rsidRDefault="000A05D9">
      <w:r>
        <w:separator/>
      </w:r>
    </w:p>
  </w:footnote>
  <w:footnote w:type="continuationSeparator" w:id="0">
    <w:p w14:paraId="2A1EC1F2" w14:textId="77777777" w:rsidR="000A05D9" w:rsidRDefault="000A05D9">
      <w:r>
        <w:continuationSeparator/>
      </w:r>
    </w:p>
  </w:footnote>
  <w:footnote w:type="continuationNotice" w:id="1">
    <w:p w14:paraId="078B027C" w14:textId="77777777" w:rsidR="000A05D9" w:rsidRDefault="000A05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D314E"/>
    <w:multiLevelType w:val="hybridMultilevel"/>
    <w:tmpl w:val="27CC32A8"/>
    <w:lvl w:ilvl="0" w:tplc="CC86E68C">
      <w:start w:val="1"/>
      <w:numFmt w:val="lowerLetter"/>
      <w:lvlText w:val="%1-"/>
      <w:lvlJc w:val="left"/>
      <w:pPr>
        <w:ind w:left="720" w:hanging="360"/>
      </w:pPr>
      <w:rPr>
        <w:rFonts w:cs="Times New Roman"/>
        <w:sz w:val="22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A557E1"/>
    <w:multiLevelType w:val="hybridMultilevel"/>
    <w:tmpl w:val="CF5A354C"/>
    <w:lvl w:ilvl="0" w:tplc="040C000D">
      <w:start w:val="1"/>
      <w:numFmt w:val="bullet"/>
      <w:lvlText w:val=""/>
      <w:lvlJc w:val="left"/>
      <w:pPr>
        <w:ind w:left="32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75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82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980" w:hanging="360"/>
      </w:pPr>
      <w:rPr>
        <w:rFonts w:ascii="Wingdings" w:hAnsi="Wingdings" w:hint="default"/>
      </w:rPr>
    </w:lvl>
  </w:abstractNum>
  <w:abstractNum w:abstractNumId="2" w15:restartNumberingAfterBreak="0">
    <w:nsid w:val="028E233C"/>
    <w:multiLevelType w:val="multilevel"/>
    <w:tmpl w:val="FA68E9E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494507D"/>
    <w:multiLevelType w:val="hybridMultilevel"/>
    <w:tmpl w:val="BDF61896"/>
    <w:lvl w:ilvl="0" w:tplc="357088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628B1"/>
    <w:multiLevelType w:val="hybridMultilevel"/>
    <w:tmpl w:val="8BEC53E2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714693"/>
    <w:multiLevelType w:val="hybridMultilevel"/>
    <w:tmpl w:val="BDF61896"/>
    <w:lvl w:ilvl="0" w:tplc="FFFFFFF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781671"/>
    <w:multiLevelType w:val="multilevel"/>
    <w:tmpl w:val="2FDEC5C0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7" w15:restartNumberingAfterBreak="0">
    <w:nsid w:val="222C1993"/>
    <w:multiLevelType w:val="multilevel"/>
    <w:tmpl w:val="4E7431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B121CB"/>
    <w:multiLevelType w:val="multilevel"/>
    <w:tmpl w:val="4E7431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C30AE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58E775B"/>
    <w:multiLevelType w:val="multilevel"/>
    <w:tmpl w:val="2FDEC5C0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11" w15:restartNumberingAfterBreak="0">
    <w:nsid w:val="267B099E"/>
    <w:multiLevelType w:val="hybridMultilevel"/>
    <w:tmpl w:val="738E97AE"/>
    <w:lvl w:ilvl="0" w:tplc="E3BA00C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916F4E"/>
    <w:multiLevelType w:val="hybridMultilevel"/>
    <w:tmpl w:val="8D2C71A0"/>
    <w:lvl w:ilvl="0" w:tplc="121AB53E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619F6"/>
    <w:multiLevelType w:val="hybridMultilevel"/>
    <w:tmpl w:val="23829A76"/>
    <w:lvl w:ilvl="0" w:tplc="A61E47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023356"/>
    <w:multiLevelType w:val="multilevel"/>
    <w:tmpl w:val="4E7431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E52C9"/>
    <w:multiLevelType w:val="multilevel"/>
    <w:tmpl w:val="FA68E9EA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362111"/>
    <w:multiLevelType w:val="hybridMultilevel"/>
    <w:tmpl w:val="7658A9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82247D"/>
    <w:multiLevelType w:val="hybridMultilevel"/>
    <w:tmpl w:val="744020C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1115BB"/>
    <w:multiLevelType w:val="hybridMultilevel"/>
    <w:tmpl w:val="94309564"/>
    <w:lvl w:ilvl="0" w:tplc="8BEEAE42">
      <w:start w:val="2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667CE"/>
    <w:multiLevelType w:val="multilevel"/>
    <w:tmpl w:val="B1AA54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32841CA6"/>
    <w:multiLevelType w:val="multilevel"/>
    <w:tmpl w:val="2FDEC5C0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1" w15:restartNumberingAfterBreak="0">
    <w:nsid w:val="33A46306"/>
    <w:multiLevelType w:val="multilevel"/>
    <w:tmpl w:val="2FDEC5C0"/>
    <w:lvl w:ilvl="0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712" w:hanging="360"/>
      </w:pPr>
    </w:lvl>
    <w:lvl w:ilvl="2">
      <w:start w:val="1"/>
      <w:numFmt w:val="lowerRoman"/>
      <w:lvlText w:val="%3."/>
      <w:lvlJc w:val="right"/>
      <w:pPr>
        <w:ind w:left="2432" w:hanging="180"/>
      </w:pPr>
    </w:lvl>
    <w:lvl w:ilvl="3">
      <w:start w:val="1"/>
      <w:numFmt w:val="decimal"/>
      <w:lvlText w:val="%4."/>
      <w:lvlJc w:val="left"/>
      <w:pPr>
        <w:ind w:left="3152" w:hanging="360"/>
      </w:pPr>
    </w:lvl>
    <w:lvl w:ilvl="4">
      <w:start w:val="1"/>
      <w:numFmt w:val="lowerLetter"/>
      <w:lvlText w:val="%5."/>
      <w:lvlJc w:val="left"/>
      <w:pPr>
        <w:ind w:left="3872" w:hanging="360"/>
      </w:pPr>
    </w:lvl>
    <w:lvl w:ilvl="5">
      <w:start w:val="1"/>
      <w:numFmt w:val="lowerRoman"/>
      <w:lvlText w:val="%6."/>
      <w:lvlJc w:val="right"/>
      <w:pPr>
        <w:ind w:left="4592" w:hanging="180"/>
      </w:pPr>
    </w:lvl>
    <w:lvl w:ilvl="6">
      <w:start w:val="1"/>
      <w:numFmt w:val="decimal"/>
      <w:lvlText w:val="%7."/>
      <w:lvlJc w:val="left"/>
      <w:pPr>
        <w:ind w:left="5312" w:hanging="360"/>
      </w:pPr>
    </w:lvl>
    <w:lvl w:ilvl="7">
      <w:start w:val="1"/>
      <w:numFmt w:val="lowerLetter"/>
      <w:lvlText w:val="%8."/>
      <w:lvlJc w:val="left"/>
      <w:pPr>
        <w:ind w:left="6032" w:hanging="360"/>
      </w:pPr>
    </w:lvl>
    <w:lvl w:ilvl="8">
      <w:start w:val="1"/>
      <w:numFmt w:val="lowerRoman"/>
      <w:lvlText w:val="%9."/>
      <w:lvlJc w:val="right"/>
      <w:pPr>
        <w:ind w:left="6752" w:hanging="180"/>
      </w:pPr>
    </w:lvl>
  </w:abstractNum>
  <w:abstractNum w:abstractNumId="22" w15:restartNumberingAfterBreak="0">
    <w:nsid w:val="340A297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3DD30848"/>
    <w:multiLevelType w:val="hybridMultilevel"/>
    <w:tmpl w:val="9446C7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886929"/>
    <w:multiLevelType w:val="hybridMultilevel"/>
    <w:tmpl w:val="0BA62FBC"/>
    <w:lvl w:ilvl="0" w:tplc="9760E69A">
      <w:start w:val="1"/>
      <w:numFmt w:val="bullet"/>
      <w:lvlText w:val="•"/>
      <w:lvlJc w:val="left"/>
      <w:pPr>
        <w:ind w:left="1176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F62EF00">
      <w:start w:val="1"/>
      <w:numFmt w:val="bullet"/>
      <w:lvlText w:val="o"/>
      <w:lvlJc w:val="left"/>
      <w:pPr>
        <w:ind w:left="144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8CF29396">
      <w:start w:val="1"/>
      <w:numFmt w:val="bullet"/>
      <w:lvlText w:val="▪"/>
      <w:lvlJc w:val="left"/>
      <w:pPr>
        <w:ind w:left="21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752B394">
      <w:start w:val="1"/>
      <w:numFmt w:val="bullet"/>
      <w:lvlText w:val="•"/>
      <w:lvlJc w:val="left"/>
      <w:pPr>
        <w:ind w:left="288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1C857A">
      <w:start w:val="1"/>
      <w:numFmt w:val="bullet"/>
      <w:lvlText w:val="o"/>
      <w:lvlJc w:val="left"/>
      <w:pPr>
        <w:ind w:left="360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08227B56">
      <w:start w:val="1"/>
      <w:numFmt w:val="bullet"/>
      <w:lvlText w:val="▪"/>
      <w:lvlJc w:val="left"/>
      <w:pPr>
        <w:ind w:left="432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3805230">
      <w:start w:val="1"/>
      <w:numFmt w:val="bullet"/>
      <w:lvlText w:val="•"/>
      <w:lvlJc w:val="left"/>
      <w:pPr>
        <w:ind w:left="504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C20C2F8">
      <w:start w:val="1"/>
      <w:numFmt w:val="bullet"/>
      <w:lvlText w:val="o"/>
      <w:lvlJc w:val="left"/>
      <w:pPr>
        <w:ind w:left="576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A7A4496">
      <w:start w:val="1"/>
      <w:numFmt w:val="bullet"/>
      <w:lvlText w:val="▪"/>
      <w:lvlJc w:val="left"/>
      <w:pPr>
        <w:ind w:left="6481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5" w15:restartNumberingAfterBreak="0">
    <w:nsid w:val="42CE1735"/>
    <w:multiLevelType w:val="multilevel"/>
    <w:tmpl w:val="8CAAF35E"/>
    <w:lvl w:ilvl="0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45D6FB8"/>
    <w:multiLevelType w:val="hybridMultilevel"/>
    <w:tmpl w:val="278C8C76"/>
    <w:lvl w:ilvl="0" w:tplc="2A9C056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611CE0"/>
    <w:multiLevelType w:val="multilevel"/>
    <w:tmpl w:val="4E7431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615C0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B972896"/>
    <w:multiLevelType w:val="hybridMultilevel"/>
    <w:tmpl w:val="ED06BC86"/>
    <w:lvl w:ilvl="0" w:tplc="AA585BEC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0" w15:restartNumberingAfterBreak="0">
    <w:nsid w:val="4D381DAA"/>
    <w:multiLevelType w:val="hybridMultilevel"/>
    <w:tmpl w:val="A7F6F32A"/>
    <w:lvl w:ilvl="0" w:tplc="8B06113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78" w:hanging="360"/>
      </w:pPr>
    </w:lvl>
    <w:lvl w:ilvl="2" w:tplc="040C001B" w:tentative="1">
      <w:start w:val="1"/>
      <w:numFmt w:val="lowerRoman"/>
      <w:lvlText w:val="%3."/>
      <w:lvlJc w:val="right"/>
      <w:pPr>
        <w:ind w:left="1798" w:hanging="180"/>
      </w:pPr>
    </w:lvl>
    <w:lvl w:ilvl="3" w:tplc="040C000F" w:tentative="1">
      <w:start w:val="1"/>
      <w:numFmt w:val="decimal"/>
      <w:lvlText w:val="%4."/>
      <w:lvlJc w:val="left"/>
      <w:pPr>
        <w:ind w:left="2518" w:hanging="360"/>
      </w:pPr>
    </w:lvl>
    <w:lvl w:ilvl="4" w:tplc="040C0019" w:tentative="1">
      <w:start w:val="1"/>
      <w:numFmt w:val="lowerLetter"/>
      <w:lvlText w:val="%5."/>
      <w:lvlJc w:val="left"/>
      <w:pPr>
        <w:ind w:left="3238" w:hanging="360"/>
      </w:pPr>
    </w:lvl>
    <w:lvl w:ilvl="5" w:tplc="040C001B" w:tentative="1">
      <w:start w:val="1"/>
      <w:numFmt w:val="lowerRoman"/>
      <w:lvlText w:val="%6."/>
      <w:lvlJc w:val="right"/>
      <w:pPr>
        <w:ind w:left="3958" w:hanging="180"/>
      </w:pPr>
    </w:lvl>
    <w:lvl w:ilvl="6" w:tplc="040C000F" w:tentative="1">
      <w:start w:val="1"/>
      <w:numFmt w:val="decimal"/>
      <w:lvlText w:val="%7."/>
      <w:lvlJc w:val="left"/>
      <w:pPr>
        <w:ind w:left="4678" w:hanging="360"/>
      </w:pPr>
    </w:lvl>
    <w:lvl w:ilvl="7" w:tplc="040C0019" w:tentative="1">
      <w:start w:val="1"/>
      <w:numFmt w:val="lowerLetter"/>
      <w:lvlText w:val="%8."/>
      <w:lvlJc w:val="left"/>
      <w:pPr>
        <w:ind w:left="5398" w:hanging="360"/>
      </w:pPr>
    </w:lvl>
    <w:lvl w:ilvl="8" w:tplc="040C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1" w15:restartNumberingAfterBreak="0">
    <w:nsid w:val="4E4021FA"/>
    <w:multiLevelType w:val="hybridMultilevel"/>
    <w:tmpl w:val="626E8D0E"/>
    <w:lvl w:ilvl="0" w:tplc="7D50EA48">
      <w:start w:val="3"/>
      <w:numFmt w:val="bullet"/>
      <w:lvlText w:val="-"/>
      <w:lvlJc w:val="left"/>
      <w:pPr>
        <w:ind w:left="718" w:hanging="360"/>
      </w:pPr>
      <w:rPr>
        <w:rFonts w:ascii="Arial Narrow" w:eastAsia="Arial Narrow" w:hAnsi="Arial Narrow" w:cs="Arial Narrow" w:hint="default"/>
      </w:rPr>
    </w:lvl>
    <w:lvl w:ilvl="1" w:tplc="040C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2" w15:restartNumberingAfterBreak="0">
    <w:nsid w:val="4E500839"/>
    <w:multiLevelType w:val="hybridMultilevel"/>
    <w:tmpl w:val="59E40EB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236807"/>
    <w:multiLevelType w:val="multilevel"/>
    <w:tmpl w:val="4E7431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4843BF"/>
    <w:multiLevelType w:val="multilevel"/>
    <w:tmpl w:val="B1AA54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5D0E2677"/>
    <w:multiLevelType w:val="multilevel"/>
    <w:tmpl w:val="B1AA5426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5D653EC8"/>
    <w:multiLevelType w:val="hybridMultilevel"/>
    <w:tmpl w:val="8098E0B4"/>
    <w:lvl w:ilvl="0" w:tplc="7578DA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E687899"/>
    <w:multiLevelType w:val="multilevel"/>
    <w:tmpl w:val="81CE4F8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45E2FD1"/>
    <w:multiLevelType w:val="hybridMultilevel"/>
    <w:tmpl w:val="BC96587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D93CC2"/>
    <w:multiLevelType w:val="hybridMultilevel"/>
    <w:tmpl w:val="5E926A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8F122A3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1" w15:restartNumberingAfterBreak="0">
    <w:nsid w:val="697E6267"/>
    <w:multiLevelType w:val="multilevel"/>
    <w:tmpl w:val="4E743148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53514A"/>
    <w:multiLevelType w:val="multilevel"/>
    <w:tmpl w:val="482293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00604520">
    <w:abstractNumId w:val="6"/>
  </w:num>
  <w:num w:numId="2" w16cid:durableId="1900283675">
    <w:abstractNumId w:val="8"/>
  </w:num>
  <w:num w:numId="3" w16cid:durableId="742334022">
    <w:abstractNumId w:val="2"/>
  </w:num>
  <w:num w:numId="4" w16cid:durableId="1618372681">
    <w:abstractNumId w:val="35"/>
  </w:num>
  <w:num w:numId="5" w16cid:durableId="1224558657">
    <w:abstractNumId w:val="36"/>
  </w:num>
  <w:num w:numId="6" w16cid:durableId="349766515">
    <w:abstractNumId w:val="21"/>
  </w:num>
  <w:num w:numId="7" w16cid:durableId="89274281">
    <w:abstractNumId w:val="34"/>
  </w:num>
  <w:num w:numId="8" w16cid:durableId="690030714">
    <w:abstractNumId w:val="19"/>
  </w:num>
  <w:num w:numId="9" w16cid:durableId="513805412">
    <w:abstractNumId w:val="15"/>
  </w:num>
  <w:num w:numId="10" w16cid:durableId="512304829">
    <w:abstractNumId w:val="20"/>
  </w:num>
  <w:num w:numId="11" w16cid:durableId="1986086546">
    <w:abstractNumId w:val="13"/>
  </w:num>
  <w:num w:numId="12" w16cid:durableId="1798717321">
    <w:abstractNumId w:val="26"/>
  </w:num>
  <w:num w:numId="13" w16cid:durableId="1065176459">
    <w:abstractNumId w:val="10"/>
  </w:num>
  <w:num w:numId="14" w16cid:durableId="142429907">
    <w:abstractNumId w:val="33"/>
  </w:num>
  <w:num w:numId="15" w16cid:durableId="922106548">
    <w:abstractNumId w:val="41"/>
  </w:num>
  <w:num w:numId="16" w16cid:durableId="158158347">
    <w:abstractNumId w:val="27"/>
  </w:num>
  <w:num w:numId="17" w16cid:durableId="126634373">
    <w:abstractNumId w:val="14"/>
  </w:num>
  <w:num w:numId="18" w16cid:durableId="411660861">
    <w:abstractNumId w:val="30"/>
  </w:num>
  <w:num w:numId="19" w16cid:durableId="876695201">
    <w:abstractNumId w:val="29"/>
  </w:num>
  <w:num w:numId="20" w16cid:durableId="119543805">
    <w:abstractNumId w:val="31"/>
  </w:num>
  <w:num w:numId="21" w16cid:durableId="1083141604">
    <w:abstractNumId w:val="7"/>
  </w:num>
  <w:num w:numId="22" w16cid:durableId="1767723841">
    <w:abstractNumId w:val="1"/>
  </w:num>
  <w:num w:numId="23" w16cid:durableId="1057049448">
    <w:abstractNumId w:val="12"/>
  </w:num>
  <w:num w:numId="24" w16cid:durableId="1637295967">
    <w:abstractNumId w:val="28"/>
  </w:num>
  <w:num w:numId="25" w16cid:durableId="1324352250">
    <w:abstractNumId w:val="22"/>
  </w:num>
  <w:num w:numId="26" w16cid:durableId="46610788">
    <w:abstractNumId w:val="9"/>
  </w:num>
  <w:num w:numId="27" w16cid:durableId="1523207302">
    <w:abstractNumId w:val="40"/>
  </w:num>
  <w:num w:numId="28" w16cid:durableId="1722436126">
    <w:abstractNumId w:val="42"/>
  </w:num>
  <w:num w:numId="29" w16cid:durableId="306470062">
    <w:abstractNumId w:val="23"/>
  </w:num>
  <w:num w:numId="30" w16cid:durableId="312805356">
    <w:abstractNumId w:val="37"/>
  </w:num>
  <w:num w:numId="31" w16cid:durableId="308753654">
    <w:abstractNumId w:val="39"/>
  </w:num>
  <w:num w:numId="32" w16cid:durableId="2080707377">
    <w:abstractNumId w:val="4"/>
  </w:num>
  <w:num w:numId="33" w16cid:durableId="1377240815">
    <w:abstractNumId w:val="16"/>
  </w:num>
  <w:num w:numId="34" w16cid:durableId="854614298">
    <w:abstractNumId w:val="38"/>
  </w:num>
  <w:num w:numId="35" w16cid:durableId="888493174">
    <w:abstractNumId w:val="11"/>
  </w:num>
  <w:num w:numId="36" w16cid:durableId="761679534">
    <w:abstractNumId w:val="24"/>
  </w:num>
  <w:num w:numId="37" w16cid:durableId="944769833">
    <w:abstractNumId w:val="18"/>
  </w:num>
  <w:num w:numId="38" w16cid:durableId="1460875964">
    <w:abstractNumId w:val="24"/>
  </w:num>
  <w:num w:numId="39" w16cid:durableId="1050113228">
    <w:abstractNumId w:val="11"/>
  </w:num>
  <w:num w:numId="40" w16cid:durableId="862401331">
    <w:abstractNumId w:val="17"/>
  </w:num>
  <w:num w:numId="41" w16cid:durableId="1943536294">
    <w:abstractNumId w:val="25"/>
  </w:num>
  <w:num w:numId="42" w16cid:durableId="1177384202">
    <w:abstractNumId w:val="32"/>
  </w:num>
  <w:num w:numId="43" w16cid:durableId="8171114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5609436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53520338">
    <w:abstractNumId w:val="3"/>
  </w:num>
  <w:num w:numId="46" w16cid:durableId="19380531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7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56BE"/>
    <w:rsid w:val="00001619"/>
    <w:rsid w:val="00006B75"/>
    <w:rsid w:val="00010235"/>
    <w:rsid w:val="00012259"/>
    <w:rsid w:val="00015863"/>
    <w:rsid w:val="00020DD7"/>
    <w:rsid w:val="00027F6F"/>
    <w:rsid w:val="0003213B"/>
    <w:rsid w:val="00033017"/>
    <w:rsid w:val="00045F9C"/>
    <w:rsid w:val="00046D95"/>
    <w:rsid w:val="00050082"/>
    <w:rsid w:val="000502B2"/>
    <w:rsid w:val="000520AD"/>
    <w:rsid w:val="00052CEE"/>
    <w:rsid w:val="00053127"/>
    <w:rsid w:val="00061233"/>
    <w:rsid w:val="0006167D"/>
    <w:rsid w:val="000619C1"/>
    <w:rsid w:val="00065A01"/>
    <w:rsid w:val="00066081"/>
    <w:rsid w:val="000711C7"/>
    <w:rsid w:val="000811AD"/>
    <w:rsid w:val="000863DC"/>
    <w:rsid w:val="00087169"/>
    <w:rsid w:val="0009162A"/>
    <w:rsid w:val="000916FF"/>
    <w:rsid w:val="000919BC"/>
    <w:rsid w:val="00096DB7"/>
    <w:rsid w:val="000A05D9"/>
    <w:rsid w:val="000B04A2"/>
    <w:rsid w:val="000B08B7"/>
    <w:rsid w:val="000B6B34"/>
    <w:rsid w:val="000C3C1C"/>
    <w:rsid w:val="000C750E"/>
    <w:rsid w:val="000D07E4"/>
    <w:rsid w:val="000D2C29"/>
    <w:rsid w:val="000E2B24"/>
    <w:rsid w:val="000E7974"/>
    <w:rsid w:val="000F00EB"/>
    <w:rsid w:val="000F0909"/>
    <w:rsid w:val="000F1BCD"/>
    <w:rsid w:val="000F2677"/>
    <w:rsid w:val="000F516A"/>
    <w:rsid w:val="000F6283"/>
    <w:rsid w:val="000F6508"/>
    <w:rsid w:val="000F6D6E"/>
    <w:rsid w:val="000F7357"/>
    <w:rsid w:val="00100545"/>
    <w:rsid w:val="00103ECE"/>
    <w:rsid w:val="00104D9E"/>
    <w:rsid w:val="001103D2"/>
    <w:rsid w:val="0011192B"/>
    <w:rsid w:val="00112594"/>
    <w:rsid w:val="001168BA"/>
    <w:rsid w:val="00117652"/>
    <w:rsid w:val="00121E2F"/>
    <w:rsid w:val="001224C7"/>
    <w:rsid w:val="00123EE9"/>
    <w:rsid w:val="00125997"/>
    <w:rsid w:val="00127103"/>
    <w:rsid w:val="00133C92"/>
    <w:rsid w:val="001344EF"/>
    <w:rsid w:val="00136C85"/>
    <w:rsid w:val="00143D60"/>
    <w:rsid w:val="001468D6"/>
    <w:rsid w:val="00150E56"/>
    <w:rsid w:val="001515AA"/>
    <w:rsid w:val="00151700"/>
    <w:rsid w:val="00152B11"/>
    <w:rsid w:val="001530B7"/>
    <w:rsid w:val="00154138"/>
    <w:rsid w:val="00156F59"/>
    <w:rsid w:val="0016141D"/>
    <w:rsid w:val="00161F00"/>
    <w:rsid w:val="0016364F"/>
    <w:rsid w:val="00164E1C"/>
    <w:rsid w:val="00165344"/>
    <w:rsid w:val="00166EC4"/>
    <w:rsid w:val="00170E6F"/>
    <w:rsid w:val="00172DA7"/>
    <w:rsid w:val="001751AD"/>
    <w:rsid w:val="001752F5"/>
    <w:rsid w:val="0017715D"/>
    <w:rsid w:val="00181C44"/>
    <w:rsid w:val="00182E2A"/>
    <w:rsid w:val="001871A5"/>
    <w:rsid w:val="0018758C"/>
    <w:rsid w:val="001879EF"/>
    <w:rsid w:val="00197336"/>
    <w:rsid w:val="001A14FA"/>
    <w:rsid w:val="001A172F"/>
    <w:rsid w:val="001A4E3D"/>
    <w:rsid w:val="001B5B81"/>
    <w:rsid w:val="001B673E"/>
    <w:rsid w:val="001B70D7"/>
    <w:rsid w:val="001B73C3"/>
    <w:rsid w:val="001B7575"/>
    <w:rsid w:val="001C35B7"/>
    <w:rsid w:val="001C5BD8"/>
    <w:rsid w:val="001C6554"/>
    <w:rsid w:val="001D1593"/>
    <w:rsid w:val="001D1FF1"/>
    <w:rsid w:val="001D2007"/>
    <w:rsid w:val="001D23EE"/>
    <w:rsid w:val="001D6B3B"/>
    <w:rsid w:val="001F377F"/>
    <w:rsid w:val="001F44E6"/>
    <w:rsid w:val="001F747F"/>
    <w:rsid w:val="001F7A05"/>
    <w:rsid w:val="00210131"/>
    <w:rsid w:val="00216AED"/>
    <w:rsid w:val="00221442"/>
    <w:rsid w:val="00221486"/>
    <w:rsid w:val="0022184C"/>
    <w:rsid w:val="00221CAE"/>
    <w:rsid w:val="00225F88"/>
    <w:rsid w:val="00226034"/>
    <w:rsid w:val="002271FA"/>
    <w:rsid w:val="00233B68"/>
    <w:rsid w:val="002426A8"/>
    <w:rsid w:val="0025124C"/>
    <w:rsid w:val="00253121"/>
    <w:rsid w:val="002544FB"/>
    <w:rsid w:val="002548D8"/>
    <w:rsid w:val="00261B84"/>
    <w:rsid w:val="00262495"/>
    <w:rsid w:val="00263229"/>
    <w:rsid w:val="0026753E"/>
    <w:rsid w:val="0026761A"/>
    <w:rsid w:val="00273BA0"/>
    <w:rsid w:val="00274366"/>
    <w:rsid w:val="00281DAF"/>
    <w:rsid w:val="00282AC1"/>
    <w:rsid w:val="00283F01"/>
    <w:rsid w:val="002851D5"/>
    <w:rsid w:val="00286799"/>
    <w:rsid w:val="00291A19"/>
    <w:rsid w:val="002B132E"/>
    <w:rsid w:val="002B1FAE"/>
    <w:rsid w:val="002C2E26"/>
    <w:rsid w:val="002C37ED"/>
    <w:rsid w:val="002C3AAD"/>
    <w:rsid w:val="002C6316"/>
    <w:rsid w:val="002D1B8C"/>
    <w:rsid w:val="002D3D50"/>
    <w:rsid w:val="002D5E41"/>
    <w:rsid w:val="002E2EC9"/>
    <w:rsid w:val="002F0479"/>
    <w:rsid w:val="002F2252"/>
    <w:rsid w:val="002F4A24"/>
    <w:rsid w:val="00302A7F"/>
    <w:rsid w:val="0030473E"/>
    <w:rsid w:val="00306A4C"/>
    <w:rsid w:val="0031305A"/>
    <w:rsid w:val="00313137"/>
    <w:rsid w:val="003178D8"/>
    <w:rsid w:val="003179C8"/>
    <w:rsid w:val="0032559B"/>
    <w:rsid w:val="00325D10"/>
    <w:rsid w:val="0032616C"/>
    <w:rsid w:val="00331E38"/>
    <w:rsid w:val="003328A7"/>
    <w:rsid w:val="003403C0"/>
    <w:rsid w:val="00341EAE"/>
    <w:rsid w:val="00343FF8"/>
    <w:rsid w:val="00347253"/>
    <w:rsid w:val="003624C5"/>
    <w:rsid w:val="00362C6A"/>
    <w:rsid w:val="0037048E"/>
    <w:rsid w:val="0037147E"/>
    <w:rsid w:val="00372EE0"/>
    <w:rsid w:val="003763BC"/>
    <w:rsid w:val="0037795B"/>
    <w:rsid w:val="00380AD2"/>
    <w:rsid w:val="00381B0F"/>
    <w:rsid w:val="00381D8E"/>
    <w:rsid w:val="003841A7"/>
    <w:rsid w:val="00387DF8"/>
    <w:rsid w:val="00394039"/>
    <w:rsid w:val="003A0D23"/>
    <w:rsid w:val="003A6ACE"/>
    <w:rsid w:val="003B3D36"/>
    <w:rsid w:val="003C109E"/>
    <w:rsid w:val="003C1B04"/>
    <w:rsid w:val="003C1C15"/>
    <w:rsid w:val="003C239B"/>
    <w:rsid w:val="003D106D"/>
    <w:rsid w:val="003D61DF"/>
    <w:rsid w:val="003E3E4C"/>
    <w:rsid w:val="003E673A"/>
    <w:rsid w:val="003E6BDB"/>
    <w:rsid w:val="003F0A1E"/>
    <w:rsid w:val="003F2042"/>
    <w:rsid w:val="003F2A3C"/>
    <w:rsid w:val="004024FA"/>
    <w:rsid w:val="00403B35"/>
    <w:rsid w:val="004117FF"/>
    <w:rsid w:val="00416B71"/>
    <w:rsid w:val="00420BC4"/>
    <w:rsid w:val="00430863"/>
    <w:rsid w:val="00432966"/>
    <w:rsid w:val="00437AD4"/>
    <w:rsid w:val="00443543"/>
    <w:rsid w:val="004457E8"/>
    <w:rsid w:val="00447F17"/>
    <w:rsid w:val="0045646C"/>
    <w:rsid w:val="004746F1"/>
    <w:rsid w:val="0047754D"/>
    <w:rsid w:val="00477B8F"/>
    <w:rsid w:val="00480275"/>
    <w:rsid w:val="00480874"/>
    <w:rsid w:val="004846FD"/>
    <w:rsid w:val="0049121B"/>
    <w:rsid w:val="00497AFC"/>
    <w:rsid w:val="004A0979"/>
    <w:rsid w:val="004A0A15"/>
    <w:rsid w:val="004A2753"/>
    <w:rsid w:val="004A3BC1"/>
    <w:rsid w:val="004A4FE8"/>
    <w:rsid w:val="004A54EF"/>
    <w:rsid w:val="004B2204"/>
    <w:rsid w:val="004B3929"/>
    <w:rsid w:val="004B589A"/>
    <w:rsid w:val="004B69D4"/>
    <w:rsid w:val="004D141B"/>
    <w:rsid w:val="004D1C1D"/>
    <w:rsid w:val="004D63F1"/>
    <w:rsid w:val="004D6EEC"/>
    <w:rsid w:val="004D7CAD"/>
    <w:rsid w:val="004E5C41"/>
    <w:rsid w:val="004F08B1"/>
    <w:rsid w:val="004F0F60"/>
    <w:rsid w:val="004F1C40"/>
    <w:rsid w:val="004F1D4F"/>
    <w:rsid w:val="004F35C9"/>
    <w:rsid w:val="004F4799"/>
    <w:rsid w:val="00501AD9"/>
    <w:rsid w:val="00503858"/>
    <w:rsid w:val="00504C42"/>
    <w:rsid w:val="00506C2E"/>
    <w:rsid w:val="00507F8B"/>
    <w:rsid w:val="00510686"/>
    <w:rsid w:val="00511C38"/>
    <w:rsid w:val="005122D3"/>
    <w:rsid w:val="00516892"/>
    <w:rsid w:val="00523D06"/>
    <w:rsid w:val="005477B1"/>
    <w:rsid w:val="00547B44"/>
    <w:rsid w:val="00553D24"/>
    <w:rsid w:val="00555A02"/>
    <w:rsid w:val="005619FA"/>
    <w:rsid w:val="00563E87"/>
    <w:rsid w:val="005679F4"/>
    <w:rsid w:val="0057504B"/>
    <w:rsid w:val="00576BA2"/>
    <w:rsid w:val="005817CA"/>
    <w:rsid w:val="005831DF"/>
    <w:rsid w:val="00583EB9"/>
    <w:rsid w:val="005914F5"/>
    <w:rsid w:val="00594756"/>
    <w:rsid w:val="00595C7C"/>
    <w:rsid w:val="005A12FD"/>
    <w:rsid w:val="005A3F35"/>
    <w:rsid w:val="005A7C06"/>
    <w:rsid w:val="005B0C29"/>
    <w:rsid w:val="005C60B6"/>
    <w:rsid w:val="005D3DBD"/>
    <w:rsid w:val="005D7F25"/>
    <w:rsid w:val="005D7F78"/>
    <w:rsid w:val="005E2309"/>
    <w:rsid w:val="005E6044"/>
    <w:rsid w:val="00605994"/>
    <w:rsid w:val="00607542"/>
    <w:rsid w:val="00610565"/>
    <w:rsid w:val="0061090A"/>
    <w:rsid w:val="00611B94"/>
    <w:rsid w:val="00613CE0"/>
    <w:rsid w:val="00614673"/>
    <w:rsid w:val="0061655C"/>
    <w:rsid w:val="006202E6"/>
    <w:rsid w:val="00623481"/>
    <w:rsid w:val="00624D76"/>
    <w:rsid w:val="00625244"/>
    <w:rsid w:val="006276A1"/>
    <w:rsid w:val="00627B23"/>
    <w:rsid w:val="00634BB0"/>
    <w:rsid w:val="006411B2"/>
    <w:rsid w:val="00641CBF"/>
    <w:rsid w:val="00644B21"/>
    <w:rsid w:val="0064654C"/>
    <w:rsid w:val="0065212A"/>
    <w:rsid w:val="0065287D"/>
    <w:rsid w:val="0065559C"/>
    <w:rsid w:val="006572FF"/>
    <w:rsid w:val="00663709"/>
    <w:rsid w:val="00671507"/>
    <w:rsid w:val="006716DB"/>
    <w:rsid w:val="00672DDB"/>
    <w:rsid w:val="00676524"/>
    <w:rsid w:val="00680AA1"/>
    <w:rsid w:val="0068149B"/>
    <w:rsid w:val="00681CE0"/>
    <w:rsid w:val="006904DF"/>
    <w:rsid w:val="00692A17"/>
    <w:rsid w:val="00695B2A"/>
    <w:rsid w:val="006A30B8"/>
    <w:rsid w:val="006A41DF"/>
    <w:rsid w:val="006B056B"/>
    <w:rsid w:val="006B0BA3"/>
    <w:rsid w:val="006B0C70"/>
    <w:rsid w:val="006B235C"/>
    <w:rsid w:val="006B321A"/>
    <w:rsid w:val="006B38FE"/>
    <w:rsid w:val="006B4284"/>
    <w:rsid w:val="006B4A4B"/>
    <w:rsid w:val="006B5EDB"/>
    <w:rsid w:val="006C132C"/>
    <w:rsid w:val="006C1357"/>
    <w:rsid w:val="006C1E3E"/>
    <w:rsid w:val="006C3057"/>
    <w:rsid w:val="006C5E25"/>
    <w:rsid w:val="006D14B6"/>
    <w:rsid w:val="006D3ABD"/>
    <w:rsid w:val="006D3EDB"/>
    <w:rsid w:val="006D5637"/>
    <w:rsid w:val="006D76B9"/>
    <w:rsid w:val="006E0B09"/>
    <w:rsid w:val="006E33DF"/>
    <w:rsid w:val="00700F48"/>
    <w:rsid w:val="00705CF3"/>
    <w:rsid w:val="00712801"/>
    <w:rsid w:val="00713D90"/>
    <w:rsid w:val="00714442"/>
    <w:rsid w:val="007165BA"/>
    <w:rsid w:val="00720F43"/>
    <w:rsid w:val="007227C0"/>
    <w:rsid w:val="00724D40"/>
    <w:rsid w:val="00725D49"/>
    <w:rsid w:val="00726B42"/>
    <w:rsid w:val="00727784"/>
    <w:rsid w:val="007305F4"/>
    <w:rsid w:val="00730C18"/>
    <w:rsid w:val="007335B7"/>
    <w:rsid w:val="007339FF"/>
    <w:rsid w:val="007348EB"/>
    <w:rsid w:val="0074147A"/>
    <w:rsid w:val="007429A6"/>
    <w:rsid w:val="00745CDA"/>
    <w:rsid w:val="00752F5B"/>
    <w:rsid w:val="0075692F"/>
    <w:rsid w:val="00756CA3"/>
    <w:rsid w:val="00757681"/>
    <w:rsid w:val="00767404"/>
    <w:rsid w:val="007675CB"/>
    <w:rsid w:val="0077635F"/>
    <w:rsid w:val="00785613"/>
    <w:rsid w:val="00792AE1"/>
    <w:rsid w:val="007B0C80"/>
    <w:rsid w:val="007B0D74"/>
    <w:rsid w:val="007B5DE1"/>
    <w:rsid w:val="007B5FF6"/>
    <w:rsid w:val="007C2489"/>
    <w:rsid w:val="007C2D05"/>
    <w:rsid w:val="007C3413"/>
    <w:rsid w:val="007C52D1"/>
    <w:rsid w:val="007C627E"/>
    <w:rsid w:val="007D03D4"/>
    <w:rsid w:val="007D52E9"/>
    <w:rsid w:val="007E0EF5"/>
    <w:rsid w:val="007E1D55"/>
    <w:rsid w:val="007E2DE3"/>
    <w:rsid w:val="007E3654"/>
    <w:rsid w:val="007E6A8F"/>
    <w:rsid w:val="007F04A1"/>
    <w:rsid w:val="007F0CAF"/>
    <w:rsid w:val="007F4CB3"/>
    <w:rsid w:val="007F6248"/>
    <w:rsid w:val="00800584"/>
    <w:rsid w:val="008048DC"/>
    <w:rsid w:val="00804B59"/>
    <w:rsid w:val="00810115"/>
    <w:rsid w:val="00811F3D"/>
    <w:rsid w:val="008129AA"/>
    <w:rsid w:val="00814417"/>
    <w:rsid w:val="008148BC"/>
    <w:rsid w:val="00821081"/>
    <w:rsid w:val="00823919"/>
    <w:rsid w:val="00826B02"/>
    <w:rsid w:val="008314D9"/>
    <w:rsid w:val="00832C10"/>
    <w:rsid w:val="00832D55"/>
    <w:rsid w:val="0083636F"/>
    <w:rsid w:val="00836CCC"/>
    <w:rsid w:val="00837875"/>
    <w:rsid w:val="00840A5F"/>
    <w:rsid w:val="00841D43"/>
    <w:rsid w:val="008453B7"/>
    <w:rsid w:val="00847A33"/>
    <w:rsid w:val="00847C4C"/>
    <w:rsid w:val="008518B7"/>
    <w:rsid w:val="00853490"/>
    <w:rsid w:val="008557BF"/>
    <w:rsid w:val="0085586C"/>
    <w:rsid w:val="0086148E"/>
    <w:rsid w:val="00861ADC"/>
    <w:rsid w:val="00865944"/>
    <w:rsid w:val="00866FB5"/>
    <w:rsid w:val="008674EB"/>
    <w:rsid w:val="00872C39"/>
    <w:rsid w:val="00880AA9"/>
    <w:rsid w:val="00881D3F"/>
    <w:rsid w:val="00884386"/>
    <w:rsid w:val="00884E48"/>
    <w:rsid w:val="00893618"/>
    <w:rsid w:val="008B1975"/>
    <w:rsid w:val="008B3A68"/>
    <w:rsid w:val="008B5927"/>
    <w:rsid w:val="008B6042"/>
    <w:rsid w:val="008C519E"/>
    <w:rsid w:val="008C5524"/>
    <w:rsid w:val="008D21B1"/>
    <w:rsid w:val="008D7E61"/>
    <w:rsid w:val="008E02ED"/>
    <w:rsid w:val="008E1C45"/>
    <w:rsid w:val="008E2D74"/>
    <w:rsid w:val="008E60B4"/>
    <w:rsid w:val="008E7DB3"/>
    <w:rsid w:val="008F02AE"/>
    <w:rsid w:val="008F5838"/>
    <w:rsid w:val="008F6816"/>
    <w:rsid w:val="0090233B"/>
    <w:rsid w:val="00902CCE"/>
    <w:rsid w:val="00906EF5"/>
    <w:rsid w:val="009103A3"/>
    <w:rsid w:val="009117CA"/>
    <w:rsid w:val="0091208E"/>
    <w:rsid w:val="00921EC8"/>
    <w:rsid w:val="009276ED"/>
    <w:rsid w:val="009279F5"/>
    <w:rsid w:val="00927D3D"/>
    <w:rsid w:val="00930FBA"/>
    <w:rsid w:val="00932CED"/>
    <w:rsid w:val="00940F84"/>
    <w:rsid w:val="009442BA"/>
    <w:rsid w:val="00944B8D"/>
    <w:rsid w:val="00946918"/>
    <w:rsid w:val="00950739"/>
    <w:rsid w:val="00953BC6"/>
    <w:rsid w:val="0095509E"/>
    <w:rsid w:val="00955E15"/>
    <w:rsid w:val="00973387"/>
    <w:rsid w:val="00974947"/>
    <w:rsid w:val="009855DC"/>
    <w:rsid w:val="00986168"/>
    <w:rsid w:val="009866F8"/>
    <w:rsid w:val="00986BC3"/>
    <w:rsid w:val="00993153"/>
    <w:rsid w:val="009943F8"/>
    <w:rsid w:val="00994D55"/>
    <w:rsid w:val="009A500D"/>
    <w:rsid w:val="009A6C47"/>
    <w:rsid w:val="009B1014"/>
    <w:rsid w:val="009B56BE"/>
    <w:rsid w:val="009B6239"/>
    <w:rsid w:val="009C17CD"/>
    <w:rsid w:val="009D0371"/>
    <w:rsid w:val="009D10F9"/>
    <w:rsid w:val="009D1B91"/>
    <w:rsid w:val="009D28E7"/>
    <w:rsid w:val="009D2E83"/>
    <w:rsid w:val="009E16C3"/>
    <w:rsid w:val="009E2741"/>
    <w:rsid w:val="009E2F85"/>
    <w:rsid w:val="009E3EE4"/>
    <w:rsid w:val="009E4581"/>
    <w:rsid w:val="009F2BE4"/>
    <w:rsid w:val="009F7080"/>
    <w:rsid w:val="00A0142E"/>
    <w:rsid w:val="00A047CB"/>
    <w:rsid w:val="00A2179F"/>
    <w:rsid w:val="00A27AF9"/>
    <w:rsid w:val="00A317E4"/>
    <w:rsid w:val="00A35EBF"/>
    <w:rsid w:val="00A377C3"/>
    <w:rsid w:val="00A44F42"/>
    <w:rsid w:val="00A53665"/>
    <w:rsid w:val="00A53E3A"/>
    <w:rsid w:val="00A54472"/>
    <w:rsid w:val="00A55E90"/>
    <w:rsid w:val="00A652EC"/>
    <w:rsid w:val="00A65883"/>
    <w:rsid w:val="00A658A1"/>
    <w:rsid w:val="00A67C8A"/>
    <w:rsid w:val="00A734F5"/>
    <w:rsid w:val="00A74781"/>
    <w:rsid w:val="00A76C15"/>
    <w:rsid w:val="00A77B54"/>
    <w:rsid w:val="00A87B3B"/>
    <w:rsid w:val="00A9155D"/>
    <w:rsid w:val="00A92DDE"/>
    <w:rsid w:val="00A9456D"/>
    <w:rsid w:val="00AA3F2E"/>
    <w:rsid w:val="00AA580C"/>
    <w:rsid w:val="00AA5B46"/>
    <w:rsid w:val="00AA5B96"/>
    <w:rsid w:val="00AB091C"/>
    <w:rsid w:val="00AB10F2"/>
    <w:rsid w:val="00AB7D58"/>
    <w:rsid w:val="00AC5D4D"/>
    <w:rsid w:val="00AC5EA1"/>
    <w:rsid w:val="00AC7A5C"/>
    <w:rsid w:val="00AD184C"/>
    <w:rsid w:val="00AD1C1D"/>
    <w:rsid w:val="00AD4F91"/>
    <w:rsid w:val="00AD54C0"/>
    <w:rsid w:val="00AD5697"/>
    <w:rsid w:val="00AE03C2"/>
    <w:rsid w:val="00AE65BF"/>
    <w:rsid w:val="00AF22F7"/>
    <w:rsid w:val="00B006AF"/>
    <w:rsid w:val="00B00D4D"/>
    <w:rsid w:val="00B05146"/>
    <w:rsid w:val="00B12E0C"/>
    <w:rsid w:val="00B13C9C"/>
    <w:rsid w:val="00B14A67"/>
    <w:rsid w:val="00B14AB2"/>
    <w:rsid w:val="00B16B46"/>
    <w:rsid w:val="00B207D6"/>
    <w:rsid w:val="00B22382"/>
    <w:rsid w:val="00B32923"/>
    <w:rsid w:val="00B33F98"/>
    <w:rsid w:val="00B35DBF"/>
    <w:rsid w:val="00B35E2F"/>
    <w:rsid w:val="00B40A8F"/>
    <w:rsid w:val="00B433CE"/>
    <w:rsid w:val="00B437C2"/>
    <w:rsid w:val="00B463B3"/>
    <w:rsid w:val="00B5256A"/>
    <w:rsid w:val="00B52A04"/>
    <w:rsid w:val="00B54395"/>
    <w:rsid w:val="00B64DFC"/>
    <w:rsid w:val="00B85539"/>
    <w:rsid w:val="00B86757"/>
    <w:rsid w:val="00B9133C"/>
    <w:rsid w:val="00B92B92"/>
    <w:rsid w:val="00B9316A"/>
    <w:rsid w:val="00B93AA6"/>
    <w:rsid w:val="00B9569B"/>
    <w:rsid w:val="00B968E3"/>
    <w:rsid w:val="00BB4823"/>
    <w:rsid w:val="00BC17AB"/>
    <w:rsid w:val="00BC39D7"/>
    <w:rsid w:val="00BC480B"/>
    <w:rsid w:val="00BC4A7E"/>
    <w:rsid w:val="00BC4F3B"/>
    <w:rsid w:val="00BC6215"/>
    <w:rsid w:val="00BC7547"/>
    <w:rsid w:val="00BD4CA9"/>
    <w:rsid w:val="00BE01CD"/>
    <w:rsid w:val="00BE46FF"/>
    <w:rsid w:val="00BE7ED3"/>
    <w:rsid w:val="00BF1F83"/>
    <w:rsid w:val="00C020A5"/>
    <w:rsid w:val="00C0310B"/>
    <w:rsid w:val="00C045D9"/>
    <w:rsid w:val="00C04DF8"/>
    <w:rsid w:val="00C11FE2"/>
    <w:rsid w:val="00C13282"/>
    <w:rsid w:val="00C13EE9"/>
    <w:rsid w:val="00C172E5"/>
    <w:rsid w:val="00C2021C"/>
    <w:rsid w:val="00C30323"/>
    <w:rsid w:val="00C30E2D"/>
    <w:rsid w:val="00C36C7D"/>
    <w:rsid w:val="00C42DBD"/>
    <w:rsid w:val="00C519AB"/>
    <w:rsid w:val="00C53372"/>
    <w:rsid w:val="00C54C0B"/>
    <w:rsid w:val="00C56712"/>
    <w:rsid w:val="00C6163D"/>
    <w:rsid w:val="00C62466"/>
    <w:rsid w:val="00C6780E"/>
    <w:rsid w:val="00C7348B"/>
    <w:rsid w:val="00C7358B"/>
    <w:rsid w:val="00C779B2"/>
    <w:rsid w:val="00C81AA9"/>
    <w:rsid w:val="00C820CF"/>
    <w:rsid w:val="00C85FC9"/>
    <w:rsid w:val="00CA1ADF"/>
    <w:rsid w:val="00CB09E7"/>
    <w:rsid w:val="00CB1805"/>
    <w:rsid w:val="00CB3003"/>
    <w:rsid w:val="00CB5213"/>
    <w:rsid w:val="00CB6E99"/>
    <w:rsid w:val="00CB707D"/>
    <w:rsid w:val="00CB7F60"/>
    <w:rsid w:val="00CC1CBC"/>
    <w:rsid w:val="00CD070D"/>
    <w:rsid w:val="00CD1127"/>
    <w:rsid w:val="00CD22C2"/>
    <w:rsid w:val="00CD2E59"/>
    <w:rsid w:val="00CD3E23"/>
    <w:rsid w:val="00CD4A80"/>
    <w:rsid w:val="00CE0F00"/>
    <w:rsid w:val="00CE4AE9"/>
    <w:rsid w:val="00CF19BE"/>
    <w:rsid w:val="00CF2847"/>
    <w:rsid w:val="00CF3E62"/>
    <w:rsid w:val="00CF640C"/>
    <w:rsid w:val="00D00F3D"/>
    <w:rsid w:val="00D04A24"/>
    <w:rsid w:val="00D05FCC"/>
    <w:rsid w:val="00D063DE"/>
    <w:rsid w:val="00D10DFD"/>
    <w:rsid w:val="00D1122E"/>
    <w:rsid w:val="00D15771"/>
    <w:rsid w:val="00D159E5"/>
    <w:rsid w:val="00D16060"/>
    <w:rsid w:val="00D213B5"/>
    <w:rsid w:val="00D22AF9"/>
    <w:rsid w:val="00D27422"/>
    <w:rsid w:val="00D306C6"/>
    <w:rsid w:val="00D308F4"/>
    <w:rsid w:val="00D317F3"/>
    <w:rsid w:val="00D3464B"/>
    <w:rsid w:val="00D36C1C"/>
    <w:rsid w:val="00D43BE7"/>
    <w:rsid w:val="00D47DA8"/>
    <w:rsid w:val="00D5235F"/>
    <w:rsid w:val="00D62692"/>
    <w:rsid w:val="00D626C9"/>
    <w:rsid w:val="00D657B4"/>
    <w:rsid w:val="00D65B8E"/>
    <w:rsid w:val="00D65EC8"/>
    <w:rsid w:val="00D7348C"/>
    <w:rsid w:val="00D76D06"/>
    <w:rsid w:val="00D833F4"/>
    <w:rsid w:val="00D90E2F"/>
    <w:rsid w:val="00D9196E"/>
    <w:rsid w:val="00D92928"/>
    <w:rsid w:val="00D94113"/>
    <w:rsid w:val="00D96E13"/>
    <w:rsid w:val="00D97B59"/>
    <w:rsid w:val="00DA0029"/>
    <w:rsid w:val="00DA497A"/>
    <w:rsid w:val="00DB27C6"/>
    <w:rsid w:val="00DC0911"/>
    <w:rsid w:val="00DC236A"/>
    <w:rsid w:val="00DC2BE0"/>
    <w:rsid w:val="00DD41BF"/>
    <w:rsid w:val="00DD5E78"/>
    <w:rsid w:val="00DD711E"/>
    <w:rsid w:val="00DE51D9"/>
    <w:rsid w:val="00DF2311"/>
    <w:rsid w:val="00DF2486"/>
    <w:rsid w:val="00E141B0"/>
    <w:rsid w:val="00E15080"/>
    <w:rsid w:val="00E15AE1"/>
    <w:rsid w:val="00E2091C"/>
    <w:rsid w:val="00E22022"/>
    <w:rsid w:val="00E3188E"/>
    <w:rsid w:val="00E358C8"/>
    <w:rsid w:val="00E37D9C"/>
    <w:rsid w:val="00E37E7C"/>
    <w:rsid w:val="00E44C62"/>
    <w:rsid w:val="00E45BE4"/>
    <w:rsid w:val="00E46DE0"/>
    <w:rsid w:val="00E50CDE"/>
    <w:rsid w:val="00E514ED"/>
    <w:rsid w:val="00E54762"/>
    <w:rsid w:val="00E54781"/>
    <w:rsid w:val="00E57694"/>
    <w:rsid w:val="00E60909"/>
    <w:rsid w:val="00E70F39"/>
    <w:rsid w:val="00E720CF"/>
    <w:rsid w:val="00E726D3"/>
    <w:rsid w:val="00E825CF"/>
    <w:rsid w:val="00E82D09"/>
    <w:rsid w:val="00E85B5D"/>
    <w:rsid w:val="00EA03C2"/>
    <w:rsid w:val="00EA05C7"/>
    <w:rsid w:val="00EB1319"/>
    <w:rsid w:val="00EB4428"/>
    <w:rsid w:val="00EC0280"/>
    <w:rsid w:val="00EC104C"/>
    <w:rsid w:val="00EC1D97"/>
    <w:rsid w:val="00EC264F"/>
    <w:rsid w:val="00ED12F4"/>
    <w:rsid w:val="00ED3BAA"/>
    <w:rsid w:val="00ED4C4D"/>
    <w:rsid w:val="00ED6660"/>
    <w:rsid w:val="00EE34E7"/>
    <w:rsid w:val="00EE63B2"/>
    <w:rsid w:val="00EE7BD5"/>
    <w:rsid w:val="00EF05F4"/>
    <w:rsid w:val="00EF506E"/>
    <w:rsid w:val="00F01E06"/>
    <w:rsid w:val="00F02868"/>
    <w:rsid w:val="00F02EF8"/>
    <w:rsid w:val="00F1101D"/>
    <w:rsid w:val="00F11A14"/>
    <w:rsid w:val="00F1265D"/>
    <w:rsid w:val="00F14696"/>
    <w:rsid w:val="00F1511D"/>
    <w:rsid w:val="00F22354"/>
    <w:rsid w:val="00F2241B"/>
    <w:rsid w:val="00F270FD"/>
    <w:rsid w:val="00F27975"/>
    <w:rsid w:val="00F309F8"/>
    <w:rsid w:val="00F33D8D"/>
    <w:rsid w:val="00F406E1"/>
    <w:rsid w:val="00F41F8C"/>
    <w:rsid w:val="00F45D94"/>
    <w:rsid w:val="00F466E7"/>
    <w:rsid w:val="00F50026"/>
    <w:rsid w:val="00F53F70"/>
    <w:rsid w:val="00F60C46"/>
    <w:rsid w:val="00F611E7"/>
    <w:rsid w:val="00F62038"/>
    <w:rsid w:val="00F626C9"/>
    <w:rsid w:val="00F6737D"/>
    <w:rsid w:val="00F82CCD"/>
    <w:rsid w:val="00F836FC"/>
    <w:rsid w:val="00F84F59"/>
    <w:rsid w:val="00F85DF9"/>
    <w:rsid w:val="00F87CB6"/>
    <w:rsid w:val="00F96D87"/>
    <w:rsid w:val="00FA0828"/>
    <w:rsid w:val="00FA4BFC"/>
    <w:rsid w:val="00FA5C4D"/>
    <w:rsid w:val="00FA7886"/>
    <w:rsid w:val="00FB1AB6"/>
    <w:rsid w:val="00FB3B2C"/>
    <w:rsid w:val="00FB581E"/>
    <w:rsid w:val="00FC13BD"/>
    <w:rsid w:val="00FC1C1A"/>
    <w:rsid w:val="00FC677E"/>
    <w:rsid w:val="00FD23B4"/>
    <w:rsid w:val="00FD3850"/>
    <w:rsid w:val="00FD40E5"/>
    <w:rsid w:val="00FD6E6F"/>
    <w:rsid w:val="00FF21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E2AB0"/>
  <w15:docId w15:val="{12FAC07D-D080-8F43-8379-EF298B720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673"/>
    <w:rPr>
      <w:rFonts w:eastAsia="Times New Roman" w:cs="Times New Roman"/>
      <w:szCs w:val="20"/>
      <w:lang w:val="en-GB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aliases w:val="Colorful List Accent 1,List Bulet,AB List 1,Bullet Points,List Paragraph1,ProcessA,Liste couleur - Accent 14"/>
    <w:basedOn w:val="Normal"/>
    <w:link w:val="ListParagraphChar"/>
    <w:uiPriority w:val="34"/>
    <w:qFormat/>
    <w:rsid w:val="00721BB4"/>
    <w:pPr>
      <w:ind w:left="708"/>
    </w:pPr>
    <w:rPr>
      <w:rFonts w:ascii="Times New Roman" w:hAnsi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721BB4"/>
    <w:pPr>
      <w:tabs>
        <w:tab w:val="center" w:pos="4536"/>
        <w:tab w:val="right" w:pos="9072"/>
      </w:tabs>
    </w:pPr>
    <w:rPr>
      <w:sz w:val="20"/>
      <w:lang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721BB4"/>
    <w:rPr>
      <w:rFonts w:ascii="Arial" w:eastAsia="Times New Roman" w:hAnsi="Arial" w:cs="Times New Roman"/>
      <w:sz w:val="20"/>
      <w:szCs w:val="20"/>
      <w:lang w:val="en-GB" w:eastAsia="x-none"/>
    </w:rPr>
  </w:style>
  <w:style w:type="paragraph" w:customStyle="1" w:styleId="Sansinterligne1">
    <w:name w:val="Sans interligne1"/>
    <w:uiPriority w:val="1"/>
    <w:qFormat/>
    <w:rsid w:val="00721BB4"/>
    <w:rPr>
      <w:rFonts w:ascii="Calibri" w:eastAsia="Calibri" w:hAnsi="Calibri" w:cs="Times New Roman"/>
      <w:lang w:val="en-US"/>
    </w:rPr>
  </w:style>
  <w:style w:type="character" w:customStyle="1" w:styleId="ListParagraphChar">
    <w:name w:val="List Paragraph Char"/>
    <w:aliases w:val="Colorful List Accent 1 Char,List Bulet Char,AB List 1 Char,Bullet Points Char,List Paragraph1 Char,ProcessA Char,Liste couleur - Accent 14 Char"/>
    <w:link w:val="ListParagraph"/>
    <w:uiPriority w:val="34"/>
    <w:locked/>
    <w:rsid w:val="00721BB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yiv6617641939msolistparagraph">
    <w:name w:val="yiv6617641939msolistparagraph"/>
    <w:basedOn w:val="Normal"/>
    <w:rsid w:val="00721B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customStyle="1" w:styleId="yiv6617641939msonormal">
    <w:name w:val="yiv6617641939msonormal"/>
    <w:basedOn w:val="Normal"/>
    <w:rsid w:val="00721BB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NormalWeb">
    <w:name w:val="Normal (Web)"/>
    <w:basedOn w:val="Normal"/>
    <w:uiPriority w:val="99"/>
    <w:semiHidden/>
    <w:unhideWhenUsed/>
    <w:rsid w:val="0004536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unhideWhenUsed/>
    <w:rsid w:val="00972BD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2BD8"/>
    <w:rPr>
      <w:rFonts w:ascii="Arial" w:eastAsia="Times New Roman" w:hAnsi="Arial" w:cs="Times New Roman"/>
      <w:szCs w:val="20"/>
      <w:lang w:val="en-GB"/>
    </w:rPr>
  </w:style>
  <w:style w:type="character" w:styleId="PageNumber">
    <w:name w:val="page number"/>
    <w:basedOn w:val="DefaultParagraphFont"/>
    <w:uiPriority w:val="99"/>
    <w:semiHidden/>
    <w:unhideWhenUsed/>
    <w:rsid w:val="00972BD8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720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fr-FR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720CF"/>
    <w:rPr>
      <w:rFonts w:ascii="Courier New" w:eastAsia="Times New Roman" w:hAnsi="Courier New" w:cs="Courier New"/>
      <w:sz w:val="20"/>
      <w:szCs w:val="20"/>
    </w:rPr>
  </w:style>
  <w:style w:type="table" w:customStyle="1" w:styleId="TableNormal1">
    <w:name w:val="Table Normal1"/>
    <w:rsid w:val="001A172F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6465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9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1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0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328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84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75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5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7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/c1D3YDdx0LxZveSImPSCcH2jg==">AMUW2mWQ/U1aZ7ljDKbW2xkHD7KlEd0swxxt8A3jOsL/NrCxcmn9jJFPYtiVZ8LWZPOnt1KM7mxSBoUVJ6nb3p86zKzDgrEg7cITOEdq/E59S+4Sq/cHBI9TeHyg+oH2BIOAmWUNwHwE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1842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gomez</dc:creator>
  <cp:keywords/>
  <cp:lastModifiedBy>Cherno Omar BARRY</cp:lastModifiedBy>
  <cp:revision>2</cp:revision>
  <dcterms:created xsi:type="dcterms:W3CDTF">2023-05-08T23:58:00Z</dcterms:created>
  <dcterms:modified xsi:type="dcterms:W3CDTF">2023-05-08T23:58:00Z</dcterms:modified>
</cp:coreProperties>
</file>